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C9" w:rsidRDefault="004E39C9"/>
    <w:p w:rsidR="004E39C9" w:rsidRPr="004E39C9" w:rsidRDefault="004E39C9" w:rsidP="004E39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       </w:t>
      </w: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СОВЕТ ДЕПУТАТОВ                               </w:t>
      </w:r>
    </w:p>
    <w:p w:rsidR="004E39C9" w:rsidRPr="004E39C9" w:rsidRDefault="004E39C9" w:rsidP="004E39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      МУНИЦИПАЛЬНОГО</w:t>
      </w:r>
    </w:p>
    <w:p w:rsidR="004E39C9" w:rsidRPr="004E39C9" w:rsidRDefault="004E39C9" w:rsidP="004E39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          ОБРАЗОВАНИЯ</w:t>
      </w:r>
    </w:p>
    <w:p w:rsidR="004E39C9" w:rsidRPr="004E39C9" w:rsidRDefault="004E39C9" w:rsidP="004E39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 НИКОЛЬСКИЙ СЕЛЬСОВЕТ</w:t>
      </w:r>
    </w:p>
    <w:p w:rsidR="004E39C9" w:rsidRPr="004E39C9" w:rsidRDefault="004E39C9" w:rsidP="004E39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 ОРЕНБУРГСКОГО РАЙОНА</w:t>
      </w:r>
    </w:p>
    <w:p w:rsidR="004E39C9" w:rsidRPr="004E39C9" w:rsidRDefault="004E39C9" w:rsidP="004E39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 ОРЕНБУРГСКОЙ ОБЛАСТИ</w:t>
      </w:r>
    </w:p>
    <w:p w:rsidR="004E39C9" w:rsidRDefault="004E39C9" w:rsidP="004E39C9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            </w:t>
      </w:r>
      <w:r w:rsidR="0081199C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</w:t>
      </w: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>третий созыв</w:t>
      </w:r>
    </w:p>
    <w:p w:rsidR="004E39C9" w:rsidRPr="004E39C9" w:rsidRDefault="004E39C9" w:rsidP="004E39C9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</w:p>
    <w:p w:rsidR="004E39C9" w:rsidRPr="004E39C9" w:rsidRDefault="004E39C9" w:rsidP="004E39C9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                  </w:t>
      </w: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>РЕШЕНИЕ</w:t>
      </w:r>
      <w:r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</w:t>
      </w:r>
    </w:p>
    <w:p w:rsidR="00CF284F" w:rsidRDefault="004E39C9" w:rsidP="004E39C9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   </w:t>
      </w:r>
      <w:r w:rsidR="0081199C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>от</w:t>
      </w:r>
      <w:bookmarkStart w:id="0" w:name="_GoBack"/>
      <w:bookmarkEnd w:id="0"/>
      <w:r w:rsidR="0081199C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17 .10.2017</w:t>
      </w:r>
      <w:r w:rsidRPr="004E39C9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г.  №   </w:t>
      </w:r>
      <w:r w:rsidR="0081199C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>68</w:t>
      </w:r>
    </w:p>
    <w:p w:rsidR="0081199C" w:rsidRPr="004E39C9" w:rsidRDefault="0081199C" w:rsidP="004E39C9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F284F" w:rsidRDefault="00CF284F" w:rsidP="004E39C9">
      <w:pPr>
        <w:widowControl w:val="0"/>
        <w:tabs>
          <w:tab w:val="left" w:pos="1890"/>
        </w:tabs>
        <w:suppressAutoHyphens/>
        <w:autoSpaceDN w:val="0"/>
        <w:spacing w:after="0"/>
        <w:jc w:val="both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Об  утверждении Положения   о </w:t>
      </w:r>
    </w:p>
    <w:p w:rsidR="004E39C9" w:rsidRDefault="00CF284F" w:rsidP="004E39C9">
      <w:pPr>
        <w:widowControl w:val="0"/>
        <w:tabs>
          <w:tab w:val="left" w:pos="1890"/>
        </w:tabs>
        <w:suppressAutoHyphens/>
        <w:autoSpaceDN w:val="0"/>
        <w:spacing w:after="0"/>
        <w:jc w:val="both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дорожном фонде </w:t>
      </w:r>
      <w:r w:rsidR="0081199C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муниципального</w:t>
      </w:r>
      <w:proofErr w:type="gramEnd"/>
    </w:p>
    <w:p w:rsidR="00CF284F" w:rsidRDefault="00CF284F" w:rsidP="004E39C9">
      <w:pPr>
        <w:widowControl w:val="0"/>
        <w:tabs>
          <w:tab w:val="left" w:pos="1890"/>
        </w:tabs>
        <w:suppressAutoHyphens/>
        <w:autoSpaceDN w:val="0"/>
        <w:spacing w:after="0"/>
        <w:jc w:val="both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образования Никольский сельсовет</w:t>
      </w:r>
    </w:p>
    <w:p w:rsidR="00CF284F" w:rsidRDefault="00CF284F" w:rsidP="004E39C9">
      <w:pPr>
        <w:widowControl w:val="0"/>
        <w:tabs>
          <w:tab w:val="left" w:pos="1890"/>
        </w:tabs>
        <w:suppressAutoHyphens/>
        <w:autoSpaceDN w:val="0"/>
        <w:spacing w:after="0"/>
        <w:jc w:val="both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Оренбургского района</w:t>
      </w:r>
    </w:p>
    <w:p w:rsidR="00CF284F" w:rsidRDefault="00CF284F" w:rsidP="004E39C9">
      <w:pPr>
        <w:widowControl w:val="0"/>
        <w:tabs>
          <w:tab w:val="left" w:pos="1890"/>
        </w:tabs>
        <w:suppressAutoHyphens/>
        <w:autoSpaceDN w:val="0"/>
        <w:spacing w:after="0"/>
        <w:jc w:val="both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Оренбургской области</w:t>
      </w:r>
    </w:p>
    <w:p w:rsidR="00CF284F" w:rsidRPr="004E39C9" w:rsidRDefault="00CF284F" w:rsidP="004E39C9">
      <w:pPr>
        <w:widowControl w:val="0"/>
        <w:tabs>
          <w:tab w:val="left" w:pos="1890"/>
        </w:tabs>
        <w:suppressAutoHyphens/>
        <w:autoSpaceDN w:val="0"/>
        <w:spacing w:after="0"/>
        <w:jc w:val="both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</w:p>
    <w:p w:rsidR="004E39C9" w:rsidRPr="004E39C9" w:rsidRDefault="004E39C9" w:rsidP="004E39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4E39C9">
        <w:rPr>
          <w:rFonts w:ascii="Times New Roman" w:eastAsia="Calibri" w:hAnsi="Times New Roman" w:cs="Times New Roman"/>
          <w:sz w:val="28"/>
          <w:szCs w:val="28"/>
        </w:rPr>
        <w:t>В соответствии со статьей 179.4 Бюджетного кодекса Российской Федерации,</w:t>
      </w:r>
      <w:r w:rsidR="00CF2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84F" w:rsidRPr="00CF28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01532">
        <w:rPr>
          <w:rFonts w:ascii="Times New Roman" w:hAnsi="Times New Roman" w:cs="Times New Roman"/>
          <w:sz w:val="28"/>
          <w:szCs w:val="28"/>
        </w:rPr>
        <w:t xml:space="preserve"> </w:t>
      </w:r>
      <w:r w:rsidR="00CF284F" w:rsidRPr="00CF284F">
        <w:rPr>
          <w:rFonts w:ascii="Times New Roman" w:hAnsi="Times New Roman" w:cs="Times New Roman"/>
          <w:sz w:val="20"/>
          <w:szCs w:val="20"/>
        </w:rPr>
        <w:t xml:space="preserve"> </w:t>
      </w:r>
      <w:r w:rsidR="00CF284F" w:rsidRPr="00CF284F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F284F">
        <w:rPr>
          <w:sz w:val="28"/>
          <w:szCs w:val="28"/>
        </w:rPr>
        <w:t xml:space="preserve"> </w:t>
      </w:r>
      <w:r w:rsidRPr="004E39C9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</w:t>
      </w:r>
      <w:r w:rsidR="00801532">
        <w:rPr>
          <w:rFonts w:ascii="Times New Roman" w:eastAsia="Calibri" w:hAnsi="Times New Roman" w:cs="Times New Roman"/>
          <w:sz w:val="28"/>
          <w:szCs w:val="28"/>
        </w:rPr>
        <w:t xml:space="preserve">ого района Оренбургской области </w:t>
      </w:r>
      <w:r w:rsidR="00801532" w:rsidRPr="0080153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E39C9" w:rsidRPr="00801532" w:rsidRDefault="004E39C9" w:rsidP="00C372BD">
      <w:pPr>
        <w:pStyle w:val="a3"/>
        <w:numPr>
          <w:ilvl w:val="0"/>
          <w:numId w:val="1"/>
        </w:numPr>
        <w:spacing w:line="240" w:lineRule="auto"/>
        <w:ind w:left="284" w:firstLine="61"/>
        <w:rPr>
          <w:rFonts w:ascii="Times New Roman" w:eastAsia="Calibri" w:hAnsi="Times New Roman" w:cs="Times New Roman"/>
          <w:sz w:val="28"/>
          <w:szCs w:val="28"/>
        </w:rPr>
      </w:pPr>
      <w:r w:rsidRPr="00801532">
        <w:rPr>
          <w:rFonts w:ascii="Times New Roman" w:eastAsia="Calibri" w:hAnsi="Times New Roman" w:cs="Times New Roman"/>
          <w:sz w:val="28"/>
          <w:szCs w:val="28"/>
        </w:rPr>
        <w:t>Утвердить Положение о дорожном фонде муниципального образования Никольский сельсовет Оренбургского района Оренбургской области согласно приложению.</w:t>
      </w:r>
    </w:p>
    <w:p w:rsidR="00801532" w:rsidRPr="00801532" w:rsidRDefault="00801532" w:rsidP="00801532">
      <w:pPr>
        <w:pStyle w:val="a3"/>
        <w:numPr>
          <w:ilvl w:val="0"/>
          <w:numId w:val="1"/>
        </w:numPr>
        <w:spacing w:after="0" w:line="240" w:lineRule="auto"/>
        <w:ind w:left="284" w:firstLine="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Решение  от 08 ноября 2013 года № 194 « Об утверждении Положения о дорожном фонде муниципального образования Никольский сельсовет Оренбургского района Оренбургской области» признать утратившим силу.</w:t>
      </w:r>
    </w:p>
    <w:p w:rsidR="00801532" w:rsidRPr="00801532" w:rsidRDefault="00801532" w:rsidP="008015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C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7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39C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4E39C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E39C9">
        <w:rPr>
          <w:rFonts w:ascii="Times New Roman" w:eastAsia="Calibri" w:hAnsi="Times New Roman" w:cs="Times New Roman"/>
          <w:sz w:val="28"/>
          <w:szCs w:val="28"/>
        </w:rPr>
        <w:t xml:space="preserve"> постоянную комиссию по бюджетной, налоговой, финансовой политике и экономическим вопросам (председатель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Ширяев П</w:t>
      </w:r>
      <w:r w:rsidRPr="004E39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А.)</w:t>
      </w:r>
    </w:p>
    <w:p w:rsidR="004E39C9" w:rsidRDefault="004E39C9" w:rsidP="008015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C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1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532">
        <w:rPr>
          <w:rFonts w:ascii="Times New Roman" w:eastAsia="Calibri" w:hAnsi="Times New Roman" w:cs="Times New Roman"/>
          <w:sz w:val="28"/>
          <w:szCs w:val="28"/>
        </w:rPr>
        <w:t>4</w:t>
      </w:r>
      <w:r w:rsidRPr="004E39C9">
        <w:rPr>
          <w:rFonts w:ascii="Times New Roman" w:eastAsia="Calibri" w:hAnsi="Times New Roman" w:cs="Times New Roman"/>
          <w:sz w:val="28"/>
          <w:szCs w:val="28"/>
        </w:rPr>
        <w:t>. Настоящее решение подлежит передаче в уполномоченный орган  исполнительной власти Оренбургской области для включения в областной регистр муниципальных нормативных правовых актов.</w:t>
      </w:r>
    </w:p>
    <w:p w:rsidR="00801532" w:rsidRPr="00801532" w:rsidRDefault="00801532" w:rsidP="0080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3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15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Опубликовать настоящее решение на официальном сайте муниципального образования Никольский сельсовет Оренбургского района в сети Интернет  никольский-сельсовет. </w:t>
      </w:r>
      <w:proofErr w:type="spellStart"/>
      <w:r w:rsidRPr="008015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рф</w:t>
      </w:r>
      <w:proofErr w:type="spellEnd"/>
      <w:r w:rsidRPr="008015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E39C9" w:rsidRDefault="00801532" w:rsidP="0081199C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6</w:t>
      </w:r>
      <w:r w:rsidRPr="0080153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Настоящее решение вступает в силу после официального обнародования.</w:t>
      </w:r>
    </w:p>
    <w:p w:rsidR="0081199C" w:rsidRDefault="0081199C" w:rsidP="0081199C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1199C" w:rsidRPr="0081199C" w:rsidRDefault="0081199C" w:rsidP="0081199C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39C9" w:rsidRPr="004E39C9" w:rsidRDefault="004E39C9" w:rsidP="004E3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9C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О.И. Кузьмина</w:t>
      </w:r>
    </w:p>
    <w:p w:rsidR="004E39C9" w:rsidRPr="004E39C9" w:rsidRDefault="004E39C9" w:rsidP="004E3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1199C" w:rsidRDefault="0081199C" w:rsidP="004E39C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1199C" w:rsidRDefault="0081199C" w:rsidP="004E39C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39C9" w:rsidRPr="004E39C9" w:rsidRDefault="004E39C9" w:rsidP="004E39C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4E39C9" w:rsidRPr="004E39C9" w:rsidRDefault="004E39C9" w:rsidP="004E39C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1 </w:t>
      </w:r>
    </w:p>
    <w:p w:rsidR="004E39C9" w:rsidRPr="004E39C9" w:rsidRDefault="004E39C9" w:rsidP="004E39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 решению   Совета депутатов   </w:t>
      </w:r>
    </w:p>
    <w:p w:rsidR="004E39C9" w:rsidRPr="004E39C9" w:rsidRDefault="004E39C9" w:rsidP="004E39C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4E39C9" w:rsidRPr="004E39C9" w:rsidRDefault="004E39C9" w:rsidP="004E39C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Никольский сельсовет</w:t>
      </w:r>
    </w:p>
    <w:p w:rsidR="004E39C9" w:rsidRPr="004E39C9" w:rsidRDefault="004E39C9" w:rsidP="004E39C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Оренбургского района    </w:t>
      </w:r>
    </w:p>
    <w:p w:rsidR="004E39C9" w:rsidRPr="004E39C9" w:rsidRDefault="004E39C9" w:rsidP="004E39C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 октября  2017 г. </w:t>
      </w:r>
      <w:r w:rsidRPr="004E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4E39C9" w:rsidRPr="004E39C9" w:rsidRDefault="004E39C9" w:rsidP="004E39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39C9" w:rsidRPr="004E39C9" w:rsidRDefault="004E39C9" w:rsidP="004E39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39C9" w:rsidRPr="004E39C9" w:rsidRDefault="004E39C9" w:rsidP="004E39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39C9" w:rsidRPr="004E39C9" w:rsidRDefault="004E39C9" w:rsidP="004E3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4E39C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E39C9" w:rsidRPr="004E39C9" w:rsidRDefault="004E39C9" w:rsidP="004E3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дорожном фонде муниципального образования </w:t>
      </w:r>
    </w:p>
    <w:p w:rsidR="004E39C9" w:rsidRPr="004E39C9" w:rsidRDefault="004E39C9" w:rsidP="004E3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Никольский сельсовет Оренбургского района Оренбургской области</w:t>
      </w:r>
    </w:p>
    <w:p w:rsidR="004E39C9" w:rsidRPr="004E39C9" w:rsidRDefault="004E39C9" w:rsidP="004E39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9C9" w:rsidRPr="004E39C9" w:rsidRDefault="004E39C9" w:rsidP="004E39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9C9" w:rsidRPr="004E39C9" w:rsidRDefault="004E39C9" w:rsidP="004E3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муниципального дорожного фонда муниципального образования Никольский сельсовет Оренбургского района Оренбургской области. 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дорожный фонд муниципального образования Никольский сельсовет Оренбургского района Оренбургской области  -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МО Никольский сельсовет Оренбургского района Оренбургской области.</w:t>
      </w:r>
    </w:p>
    <w:p w:rsidR="00CF284F" w:rsidRPr="004E39C9" w:rsidRDefault="00CF284F" w:rsidP="00CF284F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2.Порядок формирования дорожного фонда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 Доходы муниципального дорожного фонда формируются за счет: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остатка средств фонда на 1 января очередного финансового года (за исключением года создания дорожного фонда);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субсидий,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безвозмездных поступлений от физических и юридических лиц на финансовое обеспечение дорожной деятельности, в том числе, добровольных пожертвований;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эксплуатации и использования </w:t>
      </w:r>
      <w:proofErr w:type="gramStart"/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</w:t>
      </w:r>
      <w:proofErr w:type="gramEnd"/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значения; 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>е)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</w:t>
      </w:r>
      <w:r w:rsidR="00801532" w:rsidRPr="0080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</w:t>
      </w:r>
      <w:r w:rsidR="00801532" w:rsidRPr="0080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proofErr w:type="spellStart"/>
      <w:r w:rsidR="00801532" w:rsidRPr="0080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="00801532" w:rsidRPr="0080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двигателей, производимые на территории Российской Федерации, подлежащих зачислению в местный бюджет;</w:t>
      </w:r>
    </w:p>
    <w:p w:rsidR="00801532" w:rsidRPr="004E39C9" w:rsidRDefault="00801532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е) </w:t>
      </w:r>
      <w:r w:rsidRPr="0080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 Объем бюджетных ассигнований муниципального дорожного фонда утверждается решением Совета депутатов муниципального образования Никольский сельсовет Оренбургского района Оренбургской области  о бюджете на очередной финансовый год и плановый период в размере не менее прогнозируемого объема установленных настоящим положением доходов местного бюджета. </w:t>
      </w:r>
    </w:p>
    <w:p w:rsid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2.3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прогнозировавшимся при его формировании объемом указанных в пункте 2.1 настоящего положения доходов местного бюджета. </w:t>
      </w:r>
    </w:p>
    <w:p w:rsidR="00CF284F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3.Порядок использования муниципального дорожного фонда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 Средства муниципального дорожного фонда направляются </w:t>
      </w:r>
      <w:proofErr w:type="gramStart"/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дорожной деятельности в отношении автомобильных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дорог общего пользования местного значения в соответствии </w:t>
      </w:r>
      <w:r w:rsidR="00CF2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>с бюджетной сметой на соответствующий финансовый год</w:t>
      </w:r>
      <w:proofErr w:type="gramEnd"/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муниципальными целевыми программами в области дорожного хозяйства по следующим основным целевым направлениям: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них;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и реконструкция автомобильных дорог общего пользования местного значения и искусственных сооружений на них; 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проектно-изыскательских работ; </w:t>
      </w:r>
    </w:p>
    <w:p w:rsidR="004E39C9" w:rsidRPr="004E39C9" w:rsidRDefault="00CF284F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прочих мероприятий, необходимых для развития и функционирования </w:t>
      </w:r>
      <w:proofErr w:type="gramStart"/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>сети</w:t>
      </w:r>
      <w:proofErr w:type="gramEnd"/>
      <w:r w:rsidR="004E39C9"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значения; 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 </w:t>
      </w:r>
      <w:r w:rsidR="00CF2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муниципального дорожного фонда имеют целевое значение и не подлежат изъятию либо расходованию на цели, не указанные в пункте 3.1 раздела 3 настоящего положения. 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4E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 </w:t>
      </w: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9C9" w:rsidRPr="004E39C9" w:rsidRDefault="004E39C9" w:rsidP="004E3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9C9" w:rsidRPr="004E39C9" w:rsidRDefault="004E39C9" w:rsidP="00C372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C372BD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273E19" w:rsidRPr="004E39C9" w:rsidRDefault="00273E19" w:rsidP="004E39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E19" w:rsidRPr="004E39C9" w:rsidSect="005C3E36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983"/>
    <w:multiLevelType w:val="hybridMultilevel"/>
    <w:tmpl w:val="806A048C"/>
    <w:lvl w:ilvl="0" w:tplc="C7F235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5"/>
    <w:rsid w:val="000A5535"/>
    <w:rsid w:val="00273E19"/>
    <w:rsid w:val="004E39C9"/>
    <w:rsid w:val="00801532"/>
    <w:rsid w:val="0081199C"/>
    <w:rsid w:val="00C372BD"/>
    <w:rsid w:val="00C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cp:lastPrinted>2017-12-20T05:35:00Z</cp:lastPrinted>
  <dcterms:created xsi:type="dcterms:W3CDTF">2017-12-20T04:52:00Z</dcterms:created>
  <dcterms:modified xsi:type="dcterms:W3CDTF">2017-12-20T05:36:00Z</dcterms:modified>
</cp:coreProperties>
</file>