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jc w:val="center"/>
        <w:tblLayout w:type="fixed"/>
        <w:tblLook w:val="01E0" w:firstRow="1" w:lastRow="1" w:firstColumn="1" w:lastColumn="1" w:noHBand="0" w:noVBand="0"/>
      </w:tblPr>
      <w:tblGrid>
        <w:gridCol w:w="4507"/>
        <w:gridCol w:w="4118"/>
      </w:tblGrid>
      <w:tr w:rsidR="006500B8" w:rsidTr="00217F41">
        <w:trPr>
          <w:jc w:val="center"/>
        </w:trPr>
        <w:tc>
          <w:tcPr>
            <w:tcW w:w="4507" w:type="dxa"/>
          </w:tcPr>
          <w:p w:rsidR="006500B8" w:rsidRDefault="006500B8" w:rsidP="0021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6500B8" w:rsidRDefault="006500B8" w:rsidP="0021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НИКОЛЬСКИЙ СЕЛЬСОВЕТ</w:t>
            </w:r>
          </w:p>
          <w:p w:rsidR="006500B8" w:rsidRDefault="006500B8" w:rsidP="0021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6500B8" w:rsidRDefault="006500B8" w:rsidP="0021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6500B8" w:rsidRDefault="006500B8" w:rsidP="00217F4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6500B8" w:rsidRDefault="006500B8" w:rsidP="00217F41">
            <w:pPr>
              <w:spacing w:after="0"/>
              <w:jc w:val="both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6500B8" w:rsidRDefault="006500B8" w:rsidP="00217F4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17 ноября 2016 № 35</w:t>
            </w:r>
          </w:p>
        </w:tc>
        <w:tc>
          <w:tcPr>
            <w:tcW w:w="4118" w:type="dxa"/>
          </w:tcPr>
          <w:p w:rsidR="006500B8" w:rsidRDefault="006500B8" w:rsidP="00217F4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00B8" w:rsidTr="00217F41">
        <w:trPr>
          <w:jc w:val="center"/>
        </w:trPr>
        <w:tc>
          <w:tcPr>
            <w:tcW w:w="4507" w:type="dxa"/>
          </w:tcPr>
          <w:p w:rsidR="006500B8" w:rsidRDefault="006500B8" w:rsidP="00217F41">
            <w:pPr>
              <w:pStyle w:val="ConsPlusTitle"/>
              <w:spacing w:line="276" w:lineRule="auto"/>
              <w:jc w:val="both"/>
              <w:outlineLvl w:val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«Об установлении налога</w:t>
            </w:r>
          </w:p>
          <w:p w:rsidR="006500B8" w:rsidRDefault="006500B8" w:rsidP="00217F41">
            <w:pPr>
              <w:pStyle w:val="ConsPlusTitle"/>
              <w:spacing w:line="276" w:lineRule="auto"/>
              <w:jc w:val="both"/>
              <w:outlineLvl w:val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 имущество физических лиц»</w:t>
            </w:r>
          </w:p>
          <w:p w:rsidR="006500B8" w:rsidRDefault="006500B8" w:rsidP="00217F41">
            <w:pPr>
              <w:pStyle w:val="ConsPlusTitle"/>
              <w:spacing w:line="276" w:lineRule="auto"/>
              <w:jc w:val="both"/>
              <w:outlineLvl w:val="0"/>
              <w:rPr>
                <w:b w:val="0"/>
                <w:bCs w:val="0"/>
                <w:lang w:eastAsia="en-US"/>
              </w:rPr>
            </w:pPr>
          </w:p>
          <w:p w:rsidR="006500B8" w:rsidRDefault="006500B8" w:rsidP="00217F41">
            <w:pPr>
              <w:pStyle w:val="ConsPlusTitle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118" w:type="dxa"/>
          </w:tcPr>
          <w:p w:rsidR="006500B8" w:rsidRDefault="006500B8" w:rsidP="00217F4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0B8" w:rsidRDefault="006500B8" w:rsidP="006500B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12,132 Конституции российской Федерации, главой 32 «Налог на имущество физических лиц» Налогового кодекса Российской Федерации, </w:t>
      </w:r>
      <w:r w:rsidR="00282678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12 ноября 2015 года № 3457/971-</w:t>
      </w:r>
      <w:r w:rsidR="002826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82678">
        <w:rPr>
          <w:rFonts w:ascii="Times New Roman" w:hAnsi="Times New Roman" w:cs="Times New Roman"/>
          <w:sz w:val="28"/>
          <w:szCs w:val="28"/>
        </w:rPr>
        <w:t>-ОЗ «Об установлении единой даты начала применения на территории Оренбургской области порядка определения налоговой базы</w:t>
      </w:r>
      <w:proofErr w:type="gramEnd"/>
      <w:r w:rsidR="00282678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 </w:t>
      </w:r>
      <w:proofErr w:type="gramStart"/>
      <w:r w:rsidR="00282678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</w:t>
      </w:r>
      <w:r w:rsidR="00B928CB">
        <w:rPr>
          <w:rFonts w:ascii="Times New Roman" w:hAnsi="Times New Roman" w:cs="Times New Roman"/>
          <w:sz w:val="28"/>
          <w:szCs w:val="28"/>
        </w:rPr>
        <w:t xml:space="preserve"> </w:t>
      </w:r>
      <w:r w:rsidR="00282678">
        <w:rPr>
          <w:rFonts w:ascii="Times New Roman" w:hAnsi="Times New Roman" w:cs="Times New Roman"/>
          <w:sz w:val="28"/>
          <w:szCs w:val="28"/>
        </w:rPr>
        <w:t>налогообложения»,</w:t>
      </w:r>
      <w:r w:rsidR="00B928C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сельсовет Оренбургского района Оренбургской области решил</w:t>
      </w:r>
      <w:proofErr w:type="gramEnd"/>
      <w:r w:rsidR="00B928CB">
        <w:rPr>
          <w:rFonts w:ascii="Times New Roman" w:hAnsi="Times New Roman" w:cs="Times New Roman"/>
          <w:sz w:val="28"/>
          <w:szCs w:val="28"/>
        </w:rPr>
        <w:t>:</w:t>
      </w:r>
    </w:p>
    <w:p w:rsidR="00B928CB" w:rsidRDefault="00882CA8" w:rsidP="00882CA8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2017 года на территории муниципального образования Никольский сельсовет Оренбургского района налог на имущество физических лиц (далее налог).</w:t>
      </w:r>
    </w:p>
    <w:p w:rsidR="00F7088D" w:rsidRDefault="00F7088D" w:rsidP="00882CA8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F7088D" w:rsidRDefault="00F7088D" w:rsidP="00882CA8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налогообложения по налогу признаётся расположенное в пределах муниципального образования Никольский сельсовет Оренбургского района следующее имущество:</w:t>
      </w:r>
    </w:p>
    <w:p w:rsidR="00F7088D" w:rsidRDefault="00F7088D" w:rsidP="00F708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дом;</w:t>
      </w:r>
    </w:p>
    <w:p w:rsidR="00F7088D" w:rsidRDefault="00F7088D" w:rsidP="00F708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 (квартира, комната);</w:t>
      </w:r>
    </w:p>
    <w:p w:rsidR="00F7088D" w:rsidRDefault="00F7088D" w:rsidP="00F708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-место;</w:t>
      </w:r>
    </w:p>
    <w:p w:rsidR="00F7088D" w:rsidRDefault="00F7088D" w:rsidP="00F708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недвижимый комплекс;</w:t>
      </w:r>
    </w:p>
    <w:p w:rsidR="00F7088D" w:rsidRDefault="00F7088D" w:rsidP="00F708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незавершённого строительства;</w:t>
      </w:r>
    </w:p>
    <w:p w:rsidR="00F7088D" w:rsidRDefault="00F7088D" w:rsidP="00F708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здание, строение, сооружение, помещение.</w:t>
      </w:r>
    </w:p>
    <w:p w:rsidR="00F7088D" w:rsidRDefault="008C14DB" w:rsidP="008C14DB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жилые строения, расположенные на земельных участках, предоставленные для 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C14DB" w:rsidRDefault="008C14DB" w:rsidP="008C14DB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признаётся объектом налогообложения имущество, входящее в состав общего имущества многоквартирного дома.</w:t>
      </w:r>
    </w:p>
    <w:p w:rsidR="008C14DB" w:rsidRDefault="008C14DB" w:rsidP="008C1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налогу:</w:t>
      </w:r>
    </w:p>
    <w:p w:rsidR="008C14DB" w:rsidRDefault="008C14DB" w:rsidP="008C1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8C14DB" w:rsidRDefault="008C14DB" w:rsidP="008C14D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домов, жилых помещений;</w:t>
      </w:r>
    </w:p>
    <w:p w:rsidR="008C14DB" w:rsidRDefault="008C14DB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незавершённого строительства в случае, если проектируемым назначением таких объектов является жилой дом;</w:t>
      </w:r>
    </w:p>
    <w:p w:rsidR="00F2674F" w:rsidRDefault="00F2674F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единых недвижимых комплексов, в состав которых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хотябы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жилое помещение (жилой дом);</w:t>
      </w:r>
    </w:p>
    <w:p w:rsidR="00F2674F" w:rsidRDefault="00F2674F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-мест;</w:t>
      </w:r>
    </w:p>
    <w:p w:rsidR="00F2674F" w:rsidRDefault="00F2674F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="001A30D6">
        <w:rPr>
          <w:rFonts w:ascii="Times New Roman" w:hAnsi="Times New Roman" w:cs="Times New Roman"/>
          <w:sz w:val="28"/>
          <w:szCs w:val="28"/>
        </w:rPr>
        <w:t>дачного хозяйства, огородничества, садоводства или индивидуального жилищного строительства;</w:t>
      </w:r>
    </w:p>
    <w:p w:rsidR="001A30D6" w:rsidRDefault="001A30D6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2,0 процента в отношении:</w:t>
      </w:r>
    </w:p>
    <w:p w:rsidR="001A30D6" w:rsidRDefault="001A30D6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пунктом 10 статьи</w:t>
      </w:r>
      <w:r w:rsidR="00B66D08">
        <w:rPr>
          <w:rFonts w:ascii="Times New Roman" w:hAnsi="Times New Roman" w:cs="Times New Roman"/>
          <w:sz w:val="28"/>
          <w:szCs w:val="28"/>
        </w:rPr>
        <w:t xml:space="preserve"> 378.2 Налогового кодекса Российской Федерации;</w:t>
      </w:r>
    </w:p>
    <w:p w:rsidR="00B66D08" w:rsidRDefault="00B66D08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B66D08" w:rsidRDefault="00B66D08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0,5 процента в отношении прочих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6D08" w:rsidRDefault="00B66D08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налоговые вычеты при определении налоговой базы в следующих размерах в отношении:</w:t>
      </w:r>
    </w:p>
    <w:p w:rsidR="00B66D08" w:rsidRDefault="00B66D08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квартиры как её кадастровая стоимость, уменьшенная на величину кадастровой стоимости 20 квадратных метров общей площади этой квартиры;</w:t>
      </w:r>
    </w:p>
    <w:p w:rsidR="00B66D08" w:rsidRDefault="00B66D08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комнаты как её кадастровая стоимость, уменьшенная на величину кадастровой стоимости 10 квадратных метров площади этой комнаты;</w:t>
      </w:r>
    </w:p>
    <w:p w:rsidR="00B66D08" w:rsidRDefault="00B66D08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Жилого дома как его кадастровая стоимость, уменьшенная на величину кадастровой стоимости 50 квадратных метров общей площади этого </w:t>
      </w:r>
      <w:r w:rsidR="00C352AE">
        <w:rPr>
          <w:rFonts w:ascii="Times New Roman" w:hAnsi="Times New Roman" w:cs="Times New Roman"/>
          <w:sz w:val="28"/>
          <w:szCs w:val="28"/>
        </w:rPr>
        <w:t>жилого дома;</w:t>
      </w:r>
    </w:p>
    <w:p w:rsidR="00C352AE" w:rsidRDefault="00C352AE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единого недвижимого комплекса, в состав которого входит хотя бы одно жилое помещение (жилой дом), как его кадастровая стоимость, уменьшенная на один миллион рублей.</w:t>
      </w:r>
    </w:p>
    <w:p w:rsidR="00C352AE" w:rsidRDefault="00C352AE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Налоговые льготы по налогу, а также порядок и основания, предоставляются в соответствии со статьёй 407 «Налоговые льготы» главы 32 «Налог на имущество физических лиц» Налогового кодекса Российской Федерации.</w:t>
      </w:r>
    </w:p>
    <w:p w:rsidR="00C352AE" w:rsidRDefault="00C352AE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Признать утратившим силу с 01.01.2017 года Решение Совета депутатов муниципального образования Никольский сельсовет Оренбургского района оренбургской области от 24.10.2014г № 218 «Об установлении налога на имущество физических лиц»</w:t>
      </w:r>
    </w:p>
    <w:p w:rsidR="00C352AE" w:rsidRDefault="00C352AE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CF2FF1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бюджетной и финансовой политике, собственности и экономическим вопросам Ширяева П.А.</w:t>
      </w:r>
    </w:p>
    <w:p w:rsidR="00CF2FF1" w:rsidRDefault="00CF2FF1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опубликовать в редакции газеты «Сельские вести».</w:t>
      </w:r>
    </w:p>
    <w:p w:rsidR="00CF2FF1" w:rsidRDefault="00CF2FF1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Установить, что настоящее решение вступает в силу с 01 января 2017 года, но не ранее чем по истечении одного месяца со дня его официального опубликования.</w:t>
      </w:r>
    </w:p>
    <w:p w:rsidR="000B5FAF" w:rsidRDefault="000B5FAF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B5FAF" w:rsidRDefault="000B5FAF" w:rsidP="008C14D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F2FF1" w:rsidRDefault="00CF2FF1" w:rsidP="00CF2F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- </w:t>
      </w:r>
    </w:p>
    <w:p w:rsidR="00CF2FF1" w:rsidRDefault="00CF2FF1" w:rsidP="00CF2F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Кузьмина О.И.</w:t>
      </w:r>
    </w:p>
    <w:p w:rsidR="000B5FAF" w:rsidRDefault="000B5FAF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AF" w:rsidRDefault="000B5FAF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AF" w:rsidRDefault="000B5FAF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AF" w:rsidRDefault="000B5FAF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AF" w:rsidRDefault="000B5FAF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FAF" w:rsidRDefault="000B5FAF" w:rsidP="00EB567C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председателю постоянной комиссии по бюджетной, налоговой и</w:t>
      </w:r>
      <w:r w:rsidR="00EB567C">
        <w:rPr>
          <w:rFonts w:ascii="Times New Roman" w:hAnsi="Times New Roman" w:cs="Times New Roman"/>
          <w:sz w:val="28"/>
          <w:szCs w:val="28"/>
        </w:rPr>
        <w:t xml:space="preserve"> финансовой политике, собственности и экономическим вопросам, администрации сельсовета, финансовому управлению, редакции газеты «Сельские вести», МИНФНС № 7 по оренбургской области, аппарату Губернатора и Правительства Оренбургской области, прокуратуре района, в дело</w:t>
      </w:r>
      <w:bookmarkStart w:id="0" w:name="_GoBack"/>
      <w:bookmarkEnd w:id="0"/>
    </w:p>
    <w:p w:rsidR="00CF2FF1" w:rsidRPr="008C14DB" w:rsidRDefault="00CF2FF1" w:rsidP="00CF2F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FF1" w:rsidRPr="008C14DB" w:rsidSect="000B5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09E"/>
    <w:multiLevelType w:val="hybridMultilevel"/>
    <w:tmpl w:val="4A1A30E0"/>
    <w:lvl w:ilvl="0" w:tplc="C7942D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7D529DA"/>
    <w:multiLevelType w:val="hybridMultilevel"/>
    <w:tmpl w:val="AB3EF9A6"/>
    <w:lvl w:ilvl="0" w:tplc="213AFE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B7A2411"/>
    <w:multiLevelType w:val="hybridMultilevel"/>
    <w:tmpl w:val="77F0C822"/>
    <w:lvl w:ilvl="0" w:tplc="6BF620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B8"/>
    <w:rsid w:val="000B5FAF"/>
    <w:rsid w:val="001A30D6"/>
    <w:rsid w:val="002723CC"/>
    <w:rsid w:val="00282678"/>
    <w:rsid w:val="006500B8"/>
    <w:rsid w:val="00882CA8"/>
    <w:rsid w:val="008C14DB"/>
    <w:rsid w:val="00B66D08"/>
    <w:rsid w:val="00B928CB"/>
    <w:rsid w:val="00C352AE"/>
    <w:rsid w:val="00CF2FF1"/>
    <w:rsid w:val="00EB567C"/>
    <w:rsid w:val="00F2674F"/>
    <w:rsid w:val="00F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2C4D-78E0-47A8-92B7-2771C5D3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2016-11-18T04:46:00Z</dcterms:created>
  <dcterms:modified xsi:type="dcterms:W3CDTF">2016-11-18T07:16:00Z</dcterms:modified>
</cp:coreProperties>
</file>