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3" w:rsidRDefault="00993343" w:rsidP="00993343">
      <w:pPr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</w:p>
    <w:p w:rsidR="00993343" w:rsidRDefault="00993343" w:rsidP="00993343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13.08.2019</w:t>
      </w:r>
      <w:r>
        <w:rPr>
          <w:rFonts w:ascii="Arial" w:hAnsi="Arial" w:cs="Arial"/>
          <w:b/>
          <w:sz w:val="32"/>
          <w:szCs w:val="32"/>
        </w:rPr>
        <w:tab/>
        <w:t>№ 54-п</w:t>
      </w:r>
    </w:p>
    <w:p w:rsidR="00993343" w:rsidRDefault="00993343" w:rsidP="00993343">
      <w:pPr>
        <w:rPr>
          <w:sz w:val="24"/>
          <w:szCs w:val="24"/>
        </w:rPr>
      </w:pP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</w:p>
    <w:p w:rsidR="00993343" w:rsidRDefault="00993343" w:rsidP="00993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993343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«Формирование комфортной городской (сельской) среды муниципального образования Никольский сельсовет Оренбургского района Оренбургской области на  2018-2022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993343" w:rsidRDefault="00993343" w:rsidP="00993343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93343" w:rsidRDefault="00993343" w:rsidP="00993343">
      <w:pPr>
        <w:widowControl w:val="0"/>
        <w:suppressAutoHyphens/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993343" w:rsidRPr="00993343" w:rsidRDefault="00993343" w:rsidP="00993343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93343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Правительства Российской Федерации от 30.12.2017 г.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6" w:history="1">
        <w:r w:rsidRPr="00993343">
          <w:rPr>
            <w:rFonts w:ascii="Arial" w:hAnsi="Arial" w:cs="Arial"/>
            <w:sz w:val="24"/>
            <w:szCs w:val="24"/>
            <w:lang w:eastAsia="ar-SA"/>
          </w:rPr>
          <w:t>постановлением</w:t>
        </w:r>
      </w:hyperlink>
      <w:r w:rsidRPr="00993343">
        <w:rPr>
          <w:rFonts w:ascii="Arial" w:hAnsi="Arial" w:cs="Arial"/>
          <w:sz w:val="24"/>
          <w:szCs w:val="24"/>
          <w:lang w:eastAsia="ar-SA"/>
        </w:rPr>
        <w:t xml:space="preserve"> Правительства Оренбургской области от 28.06.2019 г. N 448-пп «О внесении изменений в постановление Правительства Оренбургской области от 28.09.2017 N 696-пп», </w:t>
      </w:r>
      <w:hyperlink r:id="rId7" w:history="1">
        <w:r w:rsidRPr="00993343">
          <w:rPr>
            <w:rFonts w:ascii="Arial" w:hAnsi="Arial" w:cs="Arial"/>
            <w:sz w:val="24"/>
            <w:szCs w:val="24"/>
            <w:lang w:eastAsia="ar-SA"/>
          </w:rPr>
          <w:t>постановлением</w:t>
        </w:r>
      </w:hyperlink>
      <w:r w:rsidRPr="00993343">
        <w:rPr>
          <w:rFonts w:ascii="Arial" w:hAnsi="Arial" w:cs="Arial"/>
          <w:sz w:val="24"/>
          <w:szCs w:val="24"/>
          <w:lang w:eastAsia="ar-SA"/>
        </w:rPr>
        <w:t xml:space="preserve"> Правительства Оренбургской области от 28.04.2011г. N 279-п «Об</w:t>
      </w:r>
      <w:proofErr w:type="gramEnd"/>
      <w:r w:rsidRPr="00993343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993343">
        <w:rPr>
          <w:rFonts w:ascii="Arial" w:hAnsi="Arial" w:cs="Arial"/>
          <w:sz w:val="24"/>
          <w:szCs w:val="24"/>
          <w:lang w:eastAsia="ar-SA"/>
        </w:rPr>
        <w:t>утверждении</w:t>
      </w:r>
      <w:proofErr w:type="gramEnd"/>
      <w:r w:rsidRPr="00993343">
        <w:rPr>
          <w:rFonts w:ascii="Arial" w:hAnsi="Arial" w:cs="Arial"/>
          <w:sz w:val="24"/>
          <w:szCs w:val="24"/>
          <w:lang w:eastAsia="ar-SA"/>
        </w:rPr>
        <w:t xml:space="preserve"> порядка разработки, реализации и оценки эффективности государственных программ Оренбургской области», Уставом муниципального образования Никольский сельсовет Оренбургского района Оренбургской области,  </w:t>
      </w:r>
      <w:r w:rsidRPr="00993343">
        <w:rPr>
          <w:rFonts w:ascii="Arial" w:hAnsi="Arial" w:cs="Arial"/>
          <w:spacing w:val="60"/>
          <w:sz w:val="24"/>
          <w:szCs w:val="24"/>
          <w:lang w:eastAsia="ar-SA"/>
        </w:rPr>
        <w:t>постановляет:</w:t>
      </w:r>
      <w:bookmarkStart w:id="0" w:name="sub_1"/>
    </w:p>
    <w:p w:rsidR="00993343" w:rsidRPr="00993343" w:rsidRDefault="00993343" w:rsidP="00993343">
      <w:pPr>
        <w:widowControl w:val="0"/>
        <w:suppressAutoHyphens/>
        <w:autoSpaceDE w:val="0"/>
        <w:jc w:val="both"/>
        <w:rPr>
          <w:rFonts w:ascii="Arial" w:hAnsi="Arial" w:cs="Arial"/>
          <w:color w:val="262626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  <w:lang w:eastAsia="ar-SA"/>
        </w:rPr>
        <w:t xml:space="preserve">     1. Внести в постановление администрации муниципального образования Никольский сельсовет Оренбургского района Оренбургской области от 23.03.2018г. № 15-п «Об утверждении муниципальной программы </w:t>
      </w:r>
      <w:r w:rsidRPr="00993343">
        <w:rPr>
          <w:rFonts w:ascii="Arial" w:hAnsi="Arial" w:cs="Arial"/>
          <w:color w:val="262626"/>
          <w:sz w:val="24"/>
          <w:szCs w:val="24"/>
        </w:rPr>
        <w:t>«Формирование комфортной городской (сельской) среды муниципального образования Никольский сельсовет Оренбургского района Оренбургской области на  2018-2022 годы»</w:t>
      </w:r>
      <w:proofErr w:type="gramStart"/>
      <w:r w:rsidRPr="00993343">
        <w:rPr>
          <w:rFonts w:ascii="Arial" w:hAnsi="Arial" w:cs="Arial"/>
          <w:color w:val="262626"/>
          <w:sz w:val="24"/>
          <w:szCs w:val="24"/>
        </w:rPr>
        <w:t>.</w:t>
      </w:r>
      <w:proofErr w:type="gramEnd"/>
      <w:r w:rsidRPr="00993343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gramStart"/>
      <w:r w:rsidRPr="00993343">
        <w:rPr>
          <w:rFonts w:ascii="Arial" w:hAnsi="Arial" w:cs="Arial"/>
          <w:sz w:val="24"/>
          <w:szCs w:val="24"/>
          <w:lang w:eastAsia="ar-SA"/>
        </w:rPr>
        <w:t>и</w:t>
      </w:r>
      <w:proofErr w:type="gramEnd"/>
      <w:r w:rsidRPr="00993343">
        <w:rPr>
          <w:rFonts w:ascii="Arial" w:hAnsi="Arial" w:cs="Arial"/>
          <w:sz w:val="24"/>
          <w:szCs w:val="24"/>
          <w:lang w:eastAsia="ar-SA"/>
        </w:rPr>
        <w:t>зменения согласно приложению к настоящему постановлению.</w:t>
      </w:r>
      <w:bookmarkEnd w:id="0"/>
    </w:p>
    <w:p w:rsidR="00993343" w:rsidRPr="00993343" w:rsidRDefault="00993343" w:rsidP="0099334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993343">
        <w:rPr>
          <w:rFonts w:ascii="Arial" w:hAnsi="Arial" w:cs="Arial"/>
          <w:sz w:val="24"/>
          <w:szCs w:val="24"/>
          <w:lang w:eastAsia="ar-SA"/>
        </w:rPr>
        <w:t>2. Обнародовать настоящее постановление путем размещения в общественных местах муниципального образования Никольский сельсовет, а также на сайте администрации муниципального образования Никольский сельсовет Оренбургского района Оренбургской области в информационно-телекоммуникационной сети «Интернет»: никольский-</w:t>
      </w:r>
      <w:proofErr w:type="spellStart"/>
      <w:r w:rsidRPr="00993343">
        <w:rPr>
          <w:rFonts w:ascii="Arial" w:hAnsi="Arial" w:cs="Arial"/>
          <w:sz w:val="24"/>
          <w:szCs w:val="24"/>
          <w:lang w:eastAsia="ar-SA"/>
        </w:rPr>
        <w:t>сельсовет.рф</w:t>
      </w:r>
      <w:proofErr w:type="spellEnd"/>
      <w:r w:rsidRPr="00993343">
        <w:rPr>
          <w:rFonts w:ascii="Arial" w:hAnsi="Arial" w:cs="Arial"/>
          <w:sz w:val="24"/>
          <w:szCs w:val="24"/>
          <w:lang w:eastAsia="ar-SA"/>
        </w:rPr>
        <w:t>.</w:t>
      </w:r>
    </w:p>
    <w:p w:rsidR="00993343" w:rsidRPr="00993343" w:rsidRDefault="00993343" w:rsidP="00993343">
      <w:pPr>
        <w:widowControl w:val="0"/>
        <w:suppressAutoHyphens/>
        <w:autoSpaceDE w:val="0"/>
        <w:spacing w:line="234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93343">
        <w:rPr>
          <w:rFonts w:ascii="Arial" w:hAnsi="Arial" w:cs="Arial"/>
          <w:sz w:val="24"/>
          <w:szCs w:val="24"/>
          <w:lang w:eastAsia="ar-SA"/>
        </w:rPr>
        <w:t>3.  </w:t>
      </w:r>
      <w:proofErr w:type="gramStart"/>
      <w:r w:rsidRPr="00993343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993343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93343">
        <w:rPr>
          <w:rFonts w:ascii="Arial" w:hAnsi="Arial" w:cs="Arial"/>
          <w:sz w:val="24"/>
          <w:szCs w:val="24"/>
          <w:lang w:eastAsia="ar-SA"/>
        </w:rPr>
        <w:t>Т.В.Пастушкову</w:t>
      </w:r>
      <w:proofErr w:type="spellEnd"/>
      <w:r w:rsidRPr="00993343">
        <w:rPr>
          <w:rFonts w:ascii="Arial" w:hAnsi="Arial" w:cs="Arial"/>
          <w:sz w:val="24"/>
          <w:szCs w:val="24"/>
          <w:lang w:eastAsia="ar-SA"/>
        </w:rPr>
        <w:t>.</w:t>
      </w:r>
    </w:p>
    <w:p w:rsidR="00993343" w:rsidRPr="00993343" w:rsidRDefault="00993343" w:rsidP="00993343">
      <w:pPr>
        <w:widowControl w:val="0"/>
        <w:suppressAutoHyphens/>
        <w:autoSpaceDE w:val="0"/>
        <w:spacing w:line="234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93343">
        <w:rPr>
          <w:rFonts w:ascii="Arial" w:hAnsi="Arial" w:cs="Arial"/>
          <w:sz w:val="24"/>
          <w:szCs w:val="24"/>
          <w:lang w:eastAsia="ar-SA"/>
        </w:rPr>
        <w:t>4. Настоящее постановление вступает в силу после его обнародования.</w:t>
      </w:r>
    </w:p>
    <w:p w:rsidR="00993343" w:rsidRPr="00993343" w:rsidRDefault="00993343" w:rsidP="00993343">
      <w:pPr>
        <w:widowControl w:val="0"/>
        <w:suppressAutoHyphens/>
        <w:autoSpaceDE w:val="0"/>
        <w:spacing w:line="234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3343" w:rsidRPr="00993343" w:rsidRDefault="00993343" w:rsidP="00993343">
      <w:pPr>
        <w:widowControl w:val="0"/>
        <w:suppressAutoHyphens/>
        <w:autoSpaceDE w:val="0"/>
        <w:spacing w:line="234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3343" w:rsidRPr="00993343" w:rsidRDefault="00993343" w:rsidP="00993343">
      <w:pPr>
        <w:widowControl w:val="0"/>
        <w:suppressAutoHyphens/>
        <w:autoSpaceDE w:val="0"/>
        <w:spacing w:line="234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993343">
        <w:rPr>
          <w:rFonts w:ascii="Arial" w:hAnsi="Arial" w:cs="Arial"/>
          <w:sz w:val="24"/>
          <w:szCs w:val="24"/>
          <w:lang w:eastAsia="ar-SA"/>
        </w:rPr>
        <w:t xml:space="preserve">Глава муниципального образования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993343">
        <w:rPr>
          <w:rFonts w:ascii="Arial" w:hAnsi="Arial" w:cs="Arial"/>
          <w:sz w:val="24"/>
          <w:szCs w:val="24"/>
          <w:lang w:eastAsia="ar-SA"/>
        </w:rPr>
        <w:t xml:space="preserve">  О.И.Кузьмина</w:t>
      </w:r>
    </w:p>
    <w:p w:rsidR="000E3B22" w:rsidRDefault="000E3B22" w:rsidP="00993343">
      <w:pPr>
        <w:tabs>
          <w:tab w:val="left" w:pos="709"/>
        </w:tabs>
        <w:ind w:firstLine="720"/>
        <w:jc w:val="both"/>
      </w:pPr>
    </w:p>
    <w:p w:rsidR="00993343" w:rsidRDefault="00993343" w:rsidP="00993343">
      <w:pPr>
        <w:tabs>
          <w:tab w:val="left" w:pos="709"/>
        </w:tabs>
        <w:ind w:firstLine="720"/>
        <w:jc w:val="both"/>
      </w:pPr>
    </w:p>
    <w:p w:rsidR="00993343" w:rsidRDefault="00993343" w:rsidP="00993343">
      <w:pPr>
        <w:tabs>
          <w:tab w:val="left" w:pos="709"/>
        </w:tabs>
        <w:ind w:firstLine="720"/>
        <w:jc w:val="both"/>
      </w:pPr>
    </w:p>
    <w:p w:rsidR="00993343" w:rsidRDefault="00993343" w:rsidP="00993343">
      <w:pPr>
        <w:tabs>
          <w:tab w:val="left" w:pos="709"/>
        </w:tabs>
        <w:ind w:firstLine="720"/>
        <w:jc w:val="both"/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  <w:r w:rsidRPr="0099334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Default="00993343" w:rsidP="00993343">
      <w:pPr>
        <w:shd w:val="clear" w:color="auto" w:fill="FFFFFF"/>
        <w:spacing w:before="293" w:line="226" w:lineRule="exact"/>
        <w:ind w:right="29"/>
        <w:rPr>
          <w:sz w:val="28"/>
          <w:szCs w:val="28"/>
        </w:rPr>
      </w:pPr>
    </w:p>
    <w:p w:rsidR="00993343" w:rsidRPr="00993343" w:rsidRDefault="00993343" w:rsidP="00993343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993343">
        <w:rPr>
          <w:sz w:val="28"/>
          <w:szCs w:val="28"/>
        </w:rPr>
        <w:t xml:space="preserve">   </w:t>
      </w:r>
      <w:r w:rsidRPr="00993343">
        <w:rPr>
          <w:rFonts w:ascii="Arial" w:hAnsi="Arial" w:cs="Arial"/>
          <w:b/>
          <w:sz w:val="32"/>
          <w:szCs w:val="32"/>
        </w:rPr>
        <w:t>Приложение</w:t>
      </w:r>
    </w:p>
    <w:p w:rsidR="00993343" w:rsidRPr="00993343" w:rsidRDefault="00993343" w:rsidP="0099334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93343" w:rsidRPr="00993343" w:rsidRDefault="00993343" w:rsidP="0099334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93343" w:rsidRPr="00993343" w:rsidRDefault="00993343" w:rsidP="0099334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 xml:space="preserve"> Никольский  сельсовет</w:t>
      </w:r>
    </w:p>
    <w:p w:rsidR="00993343" w:rsidRPr="00993343" w:rsidRDefault="00993343" w:rsidP="0099334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993343" w:rsidRPr="00993343" w:rsidRDefault="00993343" w:rsidP="0099334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93343" w:rsidRDefault="00993343" w:rsidP="0099334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Pr="00993343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13.08</w:t>
      </w:r>
      <w:r w:rsidRPr="00993343">
        <w:rPr>
          <w:rFonts w:ascii="Arial" w:hAnsi="Arial" w:cs="Arial"/>
          <w:b/>
          <w:sz w:val="32"/>
          <w:szCs w:val="32"/>
        </w:rPr>
        <w:t xml:space="preserve">.2019  № </w:t>
      </w:r>
      <w:r>
        <w:rPr>
          <w:rFonts w:ascii="Arial" w:hAnsi="Arial" w:cs="Arial"/>
          <w:b/>
          <w:sz w:val="32"/>
          <w:szCs w:val="32"/>
        </w:rPr>
        <w:t>54</w:t>
      </w:r>
      <w:r w:rsidRPr="00993343">
        <w:rPr>
          <w:rFonts w:ascii="Arial" w:hAnsi="Arial" w:cs="Arial"/>
          <w:b/>
          <w:sz w:val="32"/>
          <w:szCs w:val="32"/>
        </w:rPr>
        <w:t>-п</w:t>
      </w:r>
    </w:p>
    <w:p w:rsidR="00993343" w:rsidRPr="00993343" w:rsidRDefault="00993343" w:rsidP="0099334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93343" w:rsidRPr="00993343" w:rsidRDefault="00993343" w:rsidP="00993343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343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</w:p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343">
        <w:rPr>
          <w:rFonts w:ascii="Arial" w:hAnsi="Arial" w:cs="Arial"/>
          <w:b/>
          <w:bCs/>
          <w:sz w:val="28"/>
          <w:szCs w:val="28"/>
        </w:rPr>
        <w:t>«Формирование комфортной городской среды муниципального образования Никольский  сельсовет Оренбургского района Оренбургской области»</w:t>
      </w:r>
    </w:p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>Паспорт</w:t>
      </w: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343">
        <w:rPr>
          <w:rFonts w:ascii="Arial" w:hAnsi="Arial" w:cs="Arial"/>
          <w:b/>
          <w:bCs/>
          <w:sz w:val="28"/>
          <w:szCs w:val="28"/>
        </w:rPr>
        <w:t>«Формирование комфортной городской среды в МО  Никольский сельсовет на 2018 - 2024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993343" w:rsidRPr="00993343" w:rsidTr="00993343">
        <w:tc>
          <w:tcPr>
            <w:tcW w:w="316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Никольский сельсовет Оренбургского  района Оренбургской области</w:t>
            </w:r>
          </w:p>
        </w:tc>
      </w:tr>
      <w:tr w:rsidR="00993343" w:rsidRPr="00993343" w:rsidTr="00993343">
        <w:tc>
          <w:tcPr>
            <w:tcW w:w="316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3343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 и организации, привлекаемые для реализации Программы в порядке, установленным  действующим законодательством (по согласованию)</w:t>
            </w:r>
          </w:p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316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Создание комфортной городской среды </w:t>
            </w:r>
          </w:p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993343" w:rsidRPr="00993343" w:rsidTr="00993343">
              <w:tc>
                <w:tcPr>
                  <w:tcW w:w="6186" w:type="dxa"/>
                </w:tcPr>
                <w:p w:rsidR="00993343" w:rsidRPr="00993343" w:rsidRDefault="00993343" w:rsidP="00993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343">
                    <w:rPr>
                      <w:rFonts w:ascii="Arial" w:hAnsi="Arial" w:cs="Arial"/>
                      <w:sz w:val="24"/>
                      <w:szCs w:val="24"/>
                    </w:rPr>
                    <w:t>1. Повышение уровня благоустройства общественных территорий (парков, скверов, набережных и т.д.);</w:t>
                  </w:r>
                </w:p>
                <w:p w:rsidR="00993343" w:rsidRPr="00993343" w:rsidRDefault="00993343" w:rsidP="00993343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993343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2. Повышение уровня вовлеченности заинтересованных граждан, организаций в реализацию мероприятий по благоустройству территорий.</w:t>
                  </w:r>
                </w:p>
              </w:tc>
            </w:tr>
          </w:tbl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316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993343" w:rsidRPr="00993343" w:rsidRDefault="00993343" w:rsidP="0099334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1. Благоустройство дворовых территорий;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2. </w:t>
            </w:r>
            <w:proofErr w:type="gramStart"/>
            <w:r w:rsidRPr="0099334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Благоустройство общественных территорий (площадей, набережных, улиц, пешеходных зон, скверов, парков, иных территорий).</w:t>
            </w:r>
            <w:proofErr w:type="gramEnd"/>
          </w:p>
        </w:tc>
      </w:tr>
      <w:tr w:rsidR="00993343" w:rsidRPr="00993343" w:rsidTr="00993343">
        <w:tc>
          <w:tcPr>
            <w:tcW w:w="316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1. Увеличение доли благоустроенных общественных территорий.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2. </w:t>
            </w: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Доля финансового участия заинтересованных лиц в выполнении дополнительного перечня работ по </w:t>
            </w:r>
            <w:r w:rsidRPr="00993343">
              <w:rPr>
                <w:rFonts w:ascii="Arial" w:eastAsia="Calibri" w:hAnsi="Arial" w:cs="Arial"/>
                <w:sz w:val="24"/>
                <w:szCs w:val="24"/>
              </w:rPr>
              <w:lastRenderedPageBreak/>
              <w:t>благоустройству дворовых территорий заинтересованных лиц.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993343" w:rsidRPr="00993343" w:rsidTr="00993343">
        <w:tc>
          <w:tcPr>
            <w:tcW w:w="316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ВСЕГО: _____ руб.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федеральный бюджет: ___ руб.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областной бюджет: ____ руб.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местный бюджет: ____ руб.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внебюджетные источники: ____ руб.*</w:t>
            </w:r>
          </w:p>
        </w:tc>
      </w:tr>
    </w:tbl>
    <w:p w:rsidR="00993343" w:rsidRPr="00993343" w:rsidRDefault="00993343" w:rsidP="00993343">
      <w:pPr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93343">
        <w:rPr>
          <w:rFonts w:ascii="Arial" w:hAnsi="Arial" w:cs="Arial"/>
          <w:bCs/>
          <w:sz w:val="24"/>
          <w:szCs w:val="24"/>
        </w:rPr>
        <w:t xml:space="preserve">1. </w:t>
      </w:r>
      <w:r w:rsidRPr="00993343">
        <w:rPr>
          <w:rFonts w:ascii="Arial" w:hAnsi="Arial" w:cs="Arial"/>
          <w:sz w:val="24"/>
          <w:szCs w:val="24"/>
        </w:rPr>
        <w:t>Характеристика текущего состояния сферы реализации Программы</w:t>
      </w: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93343" w:rsidRPr="00993343" w:rsidRDefault="00993343" w:rsidP="00993343">
      <w:pPr>
        <w:widowControl w:val="0"/>
        <w:spacing w:before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>Основным стратегическим направлением деятельности муниципального образования Никольский сельсовет является обеспечение устойчивого развития территории МО Никольский сельсовет,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групп населения.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Территория МО Никольский сельсовет  составляет 2 744,73  га, численность населения по состоянию на 01.01.2019 1485 чел.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Важнейшей задачей органов местного самоуправления МО Никольский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Принимаемые в последнее время меры по частичному благоустройству общественных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К благоустройству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lastRenderedPageBreak/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993343">
        <w:rPr>
          <w:rFonts w:ascii="Arial" w:hAnsi="Arial" w:cs="Arial"/>
          <w:sz w:val="24"/>
          <w:szCs w:val="24"/>
        </w:rPr>
        <w:t>представляет из себя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Целевые показатели (индикаторы), характеризующие</w:t>
      </w: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сферу содержания дворовых территорий</w:t>
      </w:r>
    </w:p>
    <w:p w:rsidR="00993343" w:rsidRPr="00993343" w:rsidRDefault="00993343" w:rsidP="009933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Таблица 1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235"/>
        <w:gridCol w:w="1126"/>
        <w:gridCol w:w="837"/>
        <w:gridCol w:w="750"/>
        <w:gridCol w:w="750"/>
        <w:gridCol w:w="750"/>
        <w:gridCol w:w="750"/>
        <w:gridCol w:w="830"/>
      </w:tblGrid>
      <w:tr w:rsidR="00993343" w:rsidRPr="00993343" w:rsidTr="00993343">
        <w:tc>
          <w:tcPr>
            <w:tcW w:w="254" w:type="pct"/>
            <w:vMerge w:val="restar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29" w:type="pct"/>
            <w:vMerge w:val="restar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" w:type="pct"/>
            <w:vMerge w:val="restar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Ед. изм.</w:t>
            </w:r>
          </w:p>
        </w:tc>
        <w:tc>
          <w:tcPr>
            <w:tcW w:w="1718" w:type="pct"/>
            <w:gridSpan w:val="4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254" w:type="pct"/>
            <w:vMerge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1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93343" w:rsidRPr="00993343" w:rsidTr="00993343">
        <w:tc>
          <w:tcPr>
            <w:tcW w:w="25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Общая численность населения </w:t>
            </w:r>
          </w:p>
        </w:tc>
        <w:tc>
          <w:tcPr>
            <w:tcW w:w="472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47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1464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1480</w:t>
            </w:r>
          </w:p>
        </w:tc>
        <w:tc>
          <w:tcPr>
            <w:tcW w:w="41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1484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1485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993343" w:rsidRPr="00993343" w:rsidTr="00993343">
        <w:tc>
          <w:tcPr>
            <w:tcW w:w="25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9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Общее количество муниципальных территорий общего пользования  </w:t>
            </w:r>
          </w:p>
        </w:tc>
        <w:tc>
          <w:tcPr>
            <w:tcW w:w="472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7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3343" w:rsidRPr="00993343" w:rsidTr="00993343">
        <w:tc>
          <w:tcPr>
            <w:tcW w:w="25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472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47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993343" w:rsidRPr="00993343" w:rsidTr="00993343">
        <w:tc>
          <w:tcPr>
            <w:tcW w:w="25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472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7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93343" w:rsidRPr="00993343" w:rsidTr="00993343">
        <w:tc>
          <w:tcPr>
            <w:tcW w:w="25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472" w:type="pct"/>
          </w:tcPr>
          <w:p w:rsidR="00993343" w:rsidRPr="00993343" w:rsidRDefault="00993343" w:rsidP="0099334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47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43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</w:tbl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>На состояние объектов благоустройства сказывается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комфортной городской среды в МО Никольский сельсовет».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общественных территорий общего пользования с учетом мнения граждан, а именно: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сформирует инструменты общественного контроля над реализацией мероприятий по благоустройству на территории МО Никольский сельсовет.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tabs>
          <w:tab w:val="left" w:pos="2430"/>
        </w:tabs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2. Основные цели, задачи и целевые показатели реализации муниципальной Программы</w:t>
      </w:r>
    </w:p>
    <w:p w:rsidR="00993343" w:rsidRP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  <w:lang w:eastAsia="ja-JP"/>
        </w:rPr>
        <w:t>Целью Программы является</w:t>
      </w:r>
      <w:r w:rsidRPr="00993343">
        <w:rPr>
          <w:rFonts w:ascii="Arial" w:hAnsi="Arial" w:cs="Arial"/>
          <w:sz w:val="24"/>
          <w:szCs w:val="24"/>
        </w:rPr>
        <w:t xml:space="preserve"> повышение уровня благоустройства территории МО Никольский сельсовет.</w:t>
      </w:r>
    </w:p>
    <w:p w:rsidR="00993343" w:rsidRPr="00993343" w:rsidRDefault="00993343" w:rsidP="009933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повышение уровня благоустройства общественных территорий (парков, скверов, набережных и т.д.);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повышение уровня вовлеченности заинтересованных граждан, организаций в реализацию мероприятий по благоустройству территорий МО Никольский сельсовет.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Цели, задачи и целевые показатели</w:t>
      </w:r>
    </w:p>
    <w:p w:rsidR="00993343" w:rsidRPr="00993343" w:rsidRDefault="00993343" w:rsidP="00993343">
      <w:pPr>
        <w:tabs>
          <w:tab w:val="left" w:pos="2430"/>
        </w:tabs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93343" w:rsidRPr="00993343" w:rsidRDefault="00993343" w:rsidP="00993343">
      <w:pPr>
        <w:jc w:val="center"/>
        <w:rPr>
          <w:rFonts w:ascii="Arial" w:hAnsi="Arial" w:cs="Arial"/>
          <w:bCs/>
          <w:sz w:val="24"/>
          <w:szCs w:val="24"/>
        </w:rPr>
      </w:pPr>
      <w:r w:rsidRPr="00993343">
        <w:rPr>
          <w:rFonts w:ascii="Arial" w:hAnsi="Arial" w:cs="Arial"/>
          <w:bCs/>
          <w:sz w:val="24"/>
          <w:szCs w:val="24"/>
        </w:rPr>
        <w:t>«Формирование комфортной городской среды муниципального образования Никольский сельсовет Оренбургского района Оренбургской области  на 2018 - 2024 годы»</w:t>
      </w:r>
    </w:p>
    <w:p w:rsidR="00993343" w:rsidRPr="00993343" w:rsidRDefault="00993343" w:rsidP="00993343">
      <w:pPr>
        <w:tabs>
          <w:tab w:val="left" w:pos="2430"/>
        </w:tabs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1757"/>
        <w:gridCol w:w="169"/>
        <w:gridCol w:w="829"/>
        <w:gridCol w:w="852"/>
        <w:gridCol w:w="990"/>
        <w:gridCol w:w="992"/>
        <w:gridCol w:w="992"/>
        <w:gridCol w:w="992"/>
        <w:gridCol w:w="705"/>
        <w:gridCol w:w="641"/>
      </w:tblGrid>
      <w:tr w:rsidR="00993343" w:rsidRPr="00993343" w:rsidTr="00993343">
        <w:trPr>
          <w:tblHeader/>
          <w:tblCellSpacing w:w="5" w:type="nil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  <w:r w:rsidRPr="00993343">
              <w:rPr>
                <w:rFonts w:ascii="Arial" w:eastAsia="Calibri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rPr>
          <w:tblHeader/>
          <w:tblCellSpacing w:w="5" w:type="nil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993343" w:rsidRPr="00993343" w:rsidTr="00993343">
        <w:trPr>
          <w:tblHeader/>
          <w:tblCellSpacing w:w="5" w:type="nil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ab/>
              <w:t>1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993343" w:rsidRPr="00993343" w:rsidTr="00993343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993343" w:rsidRPr="00993343" w:rsidTr="00993343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Увеличение доли благоустроенных общественных территорий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93343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 % к предыдущему отчетному периоду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993343" w:rsidRPr="00993343" w:rsidTr="00993343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993343" w:rsidRPr="00993343" w:rsidTr="00993343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 xml:space="preserve">Не менее 20% от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стоимости работ</w:t>
            </w:r>
          </w:p>
        </w:tc>
      </w:tr>
      <w:tr w:rsidR="00993343" w:rsidRPr="00993343" w:rsidTr="00993343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Количество человек, принявших трудовое участие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 Сроки реализации Программы</w:t>
      </w:r>
    </w:p>
    <w:p w:rsidR="00993343" w:rsidRPr="00993343" w:rsidRDefault="00993343" w:rsidP="00993343">
      <w:pPr>
        <w:rPr>
          <w:rFonts w:ascii="Arial" w:hAnsi="Arial" w:cs="Arial"/>
          <w:sz w:val="24"/>
          <w:szCs w:val="24"/>
          <w:highlight w:val="yellow"/>
        </w:rPr>
      </w:pPr>
    </w:p>
    <w:p w:rsidR="00993343" w:rsidRPr="00993343" w:rsidRDefault="00993343" w:rsidP="009933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Для достижения поставленных целей, решения задач необходимо реализовать мероприятия Программы в 7-летний период (2018-2024 годы)</w:t>
      </w: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lastRenderedPageBreak/>
        <w:t>4. Перечень программных мероприятий</w:t>
      </w: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993343" w:rsidRPr="00993343" w:rsidRDefault="00993343" w:rsidP="00993343">
      <w:pPr>
        <w:widowControl w:val="0"/>
        <w:spacing w:after="200" w:line="276" w:lineRule="auto"/>
        <w:ind w:left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993343">
        <w:rPr>
          <w:rFonts w:ascii="Arial" w:hAnsi="Arial" w:cs="Arial"/>
          <w:bCs/>
          <w:sz w:val="24"/>
          <w:szCs w:val="24"/>
          <w:lang w:eastAsia="ar-SA"/>
        </w:rPr>
        <w:t xml:space="preserve">4.1. Благоустройство дворовых территорий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МО </w:t>
      </w:r>
      <w:proofErr w:type="spellStart"/>
      <w:r w:rsidRPr="00993343">
        <w:rPr>
          <w:rFonts w:ascii="Arial" w:hAnsi="Arial" w:cs="Arial"/>
          <w:sz w:val="24"/>
          <w:szCs w:val="24"/>
          <w:lang w:eastAsia="en-US"/>
        </w:rPr>
        <w:t>Николький</w:t>
      </w:r>
      <w:proofErr w:type="spellEnd"/>
      <w:r w:rsidRPr="00993343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Перечень мероприятий по благоустройству общественных территорий определен Порядком предоставления субсидий из областного бюджета бюджетам муниципальных образований Оренбургской области на </w:t>
      </w:r>
      <w:proofErr w:type="spellStart"/>
      <w:r w:rsidRPr="0099334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9334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на поддержку муниципальных программ формирование современной городской среды и включает в себя: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1) Минимальный перечень видов работ по благоустройству общественных территорий: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ремонт дворовых проездов;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обеспечение освещения общественных территорий;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установка скамеек;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установка урн.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Данный перечень является исчерпывающим и не может быть расширен.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общественных территорий, входящих в минимальный перечень работ приведена в Приложении № 7 к Программе.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993343">
        <w:rPr>
          <w:rFonts w:ascii="Arial" w:hAnsi="Arial" w:cs="Arial"/>
          <w:sz w:val="24"/>
          <w:szCs w:val="24"/>
        </w:rPr>
        <w:t>исходя из минимального перечня работ по благоустройству общественных территорий приведен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в приложении № 3 к настоящей Программе.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2)  Перечень дополнительных видов работ по благоустройству дворовых территорий многоквартирных домов: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-ремонт и (или) устройство тротуаров;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-ремонт автомобильных дорог, образующих проезды к территориям, прилегающим к многоквартирным домам;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-ремонт и устройство автомобильных парковок (парковочных мест);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-ремонт и устройство водоотводных сооружений;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-устройство и оборудование детских, спортивных площадок, иных площадок;</w:t>
      </w:r>
    </w:p>
    <w:p w:rsidR="00993343" w:rsidRPr="00993343" w:rsidRDefault="00993343" w:rsidP="00993343">
      <w:pPr>
        <w:ind w:firstLine="709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-организация площадок для установки мусоросборников;</w:t>
      </w:r>
    </w:p>
    <w:p w:rsidR="00993343" w:rsidRPr="00993343" w:rsidRDefault="00993343" w:rsidP="00993343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-озеленение.</w:t>
      </w:r>
    </w:p>
    <w:p w:rsidR="00993343" w:rsidRPr="00993343" w:rsidRDefault="00993343" w:rsidP="00993343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</w:rPr>
        <w:t xml:space="preserve">- иные виды работ 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93343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перечень дополнительных работ приведена в Приложении № 8 к Программе.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Вопросы по обсуждению, проведению комиссионной оценки предложений заинтересованных лиц, а так же осуществления </w:t>
      </w:r>
      <w:proofErr w:type="gramStart"/>
      <w:r w:rsidRPr="0099334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реализацией муниципальной программы отнесены к полномочиям Общественного совета, состав и положение о котором утверждены постановлением администрации муниципального образования Никольский сельсовет Оренбургского района Оренбургской области от 03.06.2016 № 50-п  «О создании Общественного совета» (далее – Общественный совет).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Включение общественной территории в муниципальную программу без решения заинтересованных лиц не допускается. 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В случае если предложений по благоустройству общественных территорий, соответствующих установленным требованиям и прошедшим одобрение Общественного совета поступит на сумму </w:t>
      </w:r>
      <w:r w:rsidRPr="00993343">
        <w:rPr>
          <w:rFonts w:ascii="Arial" w:hAnsi="Arial" w:cs="Arial"/>
          <w:sz w:val="24"/>
          <w:szCs w:val="24"/>
        </w:rPr>
        <w:lastRenderedPageBreak/>
        <w:t>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2018 - 2024 годы» либо для финансирования в случае предоставления дополнительных средств из областного бюджета.</w:t>
      </w:r>
      <w:proofErr w:type="gramEnd"/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Адресный перечень общественных территорий является приложением № 1 к настоящей Программе.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Применительно к дополнительному перечню работ по благоустройству общественных территорий предусмотрено обязательное финансовое и (или) трудовое участие заинтересованных лиц. </w:t>
      </w:r>
      <w:proofErr w:type="gramStart"/>
      <w:r w:rsidRPr="00993343">
        <w:rPr>
          <w:rFonts w:ascii="Arial" w:hAnsi="Arial" w:cs="Arial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в соответствии с Едиными требованиями к муниципальным программам формирования комфортной городской среды, установленными постановлением Правительства Оренбургской области от 28.09.2017 № 696-п «Об утверждении государственной программы «формирование комфортной городской среды в Оренбургской области» на 2018-2024 годы» определяется как процент от стоимости мероприятий по благоустройству дворовой территории, входящих в дополнительный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перечень, и составляет не менее 20% (десяти процентов) при финансовом участии. Трудовое участие граждан обязательно в форме проведения субботников.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территорий, и механизм </w:t>
      </w:r>
      <w:proofErr w:type="gramStart"/>
      <w:r w:rsidRPr="0099334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4.2. </w:t>
      </w:r>
      <w:proofErr w:type="gramStart"/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 xml:space="preserve">Благоустройство общественных территорий </w:t>
      </w:r>
      <w:r w:rsidRPr="00993343">
        <w:rPr>
          <w:rFonts w:ascii="Arial" w:eastAsia="Calibri" w:hAnsi="Arial" w:cs="Arial"/>
          <w:sz w:val="24"/>
          <w:szCs w:val="24"/>
        </w:rPr>
        <w:t xml:space="preserve">МО Никольский сельсовет </w:t>
      </w: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 xml:space="preserve"> (площадей, набережных, улиц, пешеходных зон, скверов, парков, иных территорий).</w:t>
      </w:r>
      <w:proofErr w:type="gramEnd"/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благоустройства</w:t>
      </w:r>
      <w:proofErr w:type="gramEnd"/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следующие виды проектов и территорий: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- благоустройство парков/скверов;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- устройство освещения улицы/парка/сквера;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- благоустройство мест для купания (пляжа);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- устройство или реконструкция детской площадки;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993343">
        <w:rPr>
          <w:rFonts w:ascii="Arial" w:eastAsia="Calibri" w:hAnsi="Arial" w:cs="Arial"/>
          <w:bCs/>
          <w:sz w:val="24"/>
          <w:szCs w:val="24"/>
          <w:lang w:eastAsia="ar-SA"/>
        </w:rPr>
        <w:t>- благоустройство территории возле общественного здания;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благоустройство территории вокруг памятника;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реконструкция пешеходных зон (тротуаров) с обустройством зон отдыха (лавочек и пр.) на конкретной улице;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очистка водоемов;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благоустройство пустырей;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благоустройство площадей;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иные объекты.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Общественные территории, подлежащие благоустройству в 2018 - 2024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993343" w:rsidRPr="00993343" w:rsidRDefault="00993343" w:rsidP="0099334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3343">
        <w:rPr>
          <w:rFonts w:ascii="Arial" w:eastAsia="Calibri" w:hAnsi="Arial" w:cs="Arial"/>
          <w:sz w:val="24"/>
          <w:szCs w:val="24"/>
        </w:rPr>
        <w:t xml:space="preserve">Проведение мероприятий по благоустройству дворовых территорий многоквартирных домов, расположенных на территории МО Никольский </w:t>
      </w:r>
      <w:r w:rsidRPr="00993343">
        <w:rPr>
          <w:rFonts w:ascii="Arial" w:eastAsia="Calibri" w:hAnsi="Arial" w:cs="Arial"/>
          <w:sz w:val="24"/>
          <w:szCs w:val="24"/>
        </w:rPr>
        <w:lastRenderedPageBreak/>
        <w:t>сельсовет, а также территорий общего пользования МО Никольский сельсовет осуществляется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Перечень основных программных мероприятий приведен в Приложении № 4 к настоящей Программе.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5. Ресурсное обеспечение реализации муниципальной Программы</w:t>
      </w:r>
    </w:p>
    <w:p w:rsidR="00993343" w:rsidRPr="00993343" w:rsidRDefault="00993343" w:rsidP="009933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     Общий объем финансирования Программы составляет 0 </w:t>
      </w:r>
      <w:proofErr w:type="spellStart"/>
      <w:r w:rsidRPr="00993343">
        <w:rPr>
          <w:rFonts w:ascii="Arial" w:hAnsi="Arial" w:cs="Arial"/>
          <w:sz w:val="24"/>
          <w:szCs w:val="24"/>
        </w:rPr>
        <w:t>тыс</w:t>
      </w:r>
      <w:proofErr w:type="gramStart"/>
      <w:r w:rsidRPr="00993343">
        <w:rPr>
          <w:rFonts w:ascii="Arial" w:hAnsi="Arial" w:cs="Arial"/>
          <w:sz w:val="24"/>
          <w:szCs w:val="24"/>
        </w:rPr>
        <w:t>.р</w:t>
      </w:r>
      <w:proofErr w:type="gramEnd"/>
      <w:r w:rsidRPr="00993343">
        <w:rPr>
          <w:rFonts w:ascii="Arial" w:hAnsi="Arial" w:cs="Arial"/>
          <w:sz w:val="24"/>
          <w:szCs w:val="24"/>
        </w:rPr>
        <w:t>ублей</w:t>
      </w:r>
      <w:proofErr w:type="spellEnd"/>
      <w:r w:rsidRPr="00993343">
        <w:rPr>
          <w:rFonts w:ascii="Arial" w:hAnsi="Arial" w:cs="Arial"/>
          <w:sz w:val="24"/>
          <w:szCs w:val="24"/>
        </w:rPr>
        <w:t>, планируемые средства по годам и источникам:</w:t>
      </w:r>
    </w:p>
    <w:p w:rsidR="00993343" w:rsidRPr="00993343" w:rsidRDefault="00993343" w:rsidP="0099334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94"/>
        <w:gridCol w:w="750"/>
        <w:gridCol w:w="855"/>
        <w:gridCol w:w="817"/>
        <w:gridCol w:w="888"/>
        <w:gridCol w:w="888"/>
        <w:gridCol w:w="888"/>
      </w:tblGrid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3343" w:rsidRPr="00993343" w:rsidTr="00993343">
        <w:tc>
          <w:tcPr>
            <w:tcW w:w="1933" w:type="pct"/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9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93343" w:rsidRPr="00993343" w:rsidRDefault="00993343" w:rsidP="00993343">
      <w:pPr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993343" w:rsidRPr="00993343" w:rsidRDefault="00993343" w:rsidP="00993343">
      <w:pPr>
        <w:widowControl w:val="0"/>
        <w:autoSpaceDE w:val="0"/>
        <w:autoSpaceDN w:val="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993343">
        <w:rPr>
          <w:rFonts w:ascii="Arial" w:eastAsia="Calibri" w:hAnsi="Arial" w:cs="Arial"/>
          <w:sz w:val="24"/>
          <w:szCs w:val="24"/>
        </w:rPr>
        <w:t>6. Механизм реализации муниципальной Программы</w:t>
      </w:r>
    </w:p>
    <w:p w:rsidR="00993343" w:rsidRP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Включение предложений заинтересованных лиц о включении общественной территории в Программу осуществляется путем реализации следующих этапов: 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           - проведения общественного обсуждения проекта муниципальной программы;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рассмотрения и оценки предложений заинтересованных лиц на включение в адресный перечень общественных территорий и территорий общего пользования, расположенных на территории МО Никольский сельсовет;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подготовка и утверждение (с учетом обсуждения с представителями заинтересованных лиц) дизайн - проектов благоустройства общественных территорий;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Ответственным исполнителем и координатором реализации Программы является администрация муниципального образования Никольский сельсовет Оренбургского района Оренбургской области.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Использование финансовых ресурсов будет осуществляться на основании размещения муниципальных закупок в соответствии с действием Федерального </w:t>
      </w:r>
      <w:r w:rsidRPr="00993343">
        <w:rPr>
          <w:rFonts w:ascii="Arial" w:hAnsi="Arial" w:cs="Arial"/>
          <w:sz w:val="24"/>
          <w:szCs w:val="24"/>
        </w:rPr>
        <w:lastRenderedPageBreak/>
        <w:t>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Реализация Программы осуществляется посредством взаимодействия Администрации  МО Никольский сельсовет с предприятиями и организациями, осуществляющих выполнение мероприятий Программы.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Координатор в ходе реализации Программы: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осуществляет контроль над выполнением мероприятий Программы;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обеспечивает подготовку документации для проведения закупок.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Исполнителями программы являются организации, признанные победителями по результатам осуществления закупок для муниципальных нужд, которые несут ответственность: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за надлежащее и своевременное исполнение программных мероприятий;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рациональное использование выделяемых на их реализацию бюджетных средств.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Администрация МО Никольский сельсовет в ходе реализации Программы предусматривает средства в проекте бюджета сельсовета на исполнение мероприятий Программы, осуществляет финансирование мероприятий Программы в соответствии с бюджетом муниципального образования Никольский сельсовет, утвержденным Советом депутатов муниципального образования Никольский сельсовет Оренбургского района Оренбургской области, осуществляет контроль над целевым использованием денежных средств.</w:t>
      </w: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tabs>
          <w:tab w:val="left" w:pos="-5387"/>
        </w:tabs>
        <w:ind w:left="5245"/>
        <w:rPr>
          <w:rFonts w:ascii="Arial" w:hAnsi="Arial" w:cs="Arial"/>
          <w:sz w:val="24"/>
          <w:szCs w:val="24"/>
        </w:rPr>
        <w:sectPr w:rsidR="00993343" w:rsidRPr="00993343" w:rsidSect="0099334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993343" w:rsidRPr="00993343" w:rsidTr="00993343">
        <w:tc>
          <w:tcPr>
            <w:tcW w:w="10008" w:type="dxa"/>
            <w:shd w:val="clear" w:color="auto" w:fill="auto"/>
          </w:tcPr>
          <w:p w:rsidR="00993343" w:rsidRPr="00993343" w:rsidRDefault="00993343" w:rsidP="00993343">
            <w:pPr>
              <w:tabs>
                <w:tab w:val="left" w:pos="-538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93343">
              <w:rPr>
                <w:rFonts w:ascii="Arial" w:hAnsi="Arial" w:cs="Arial"/>
                <w:b/>
                <w:sz w:val="32"/>
                <w:szCs w:val="32"/>
              </w:rPr>
              <w:t>Приложение 1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993343">
              <w:rPr>
                <w:rFonts w:ascii="Arial" w:eastAsia="Calibri" w:hAnsi="Arial" w:cs="Arial"/>
                <w:b/>
                <w:sz w:val="32"/>
                <w:szCs w:val="32"/>
              </w:rPr>
              <w:t>к Муниципальной программе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93343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3343" w:rsidRPr="00993343" w:rsidRDefault="00993343" w:rsidP="00993343">
            <w:pPr>
              <w:tabs>
                <w:tab w:val="left" w:pos="-5387"/>
              </w:tabs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3343" w:rsidRPr="00993343" w:rsidRDefault="00993343" w:rsidP="00993343">
      <w:pPr>
        <w:jc w:val="center"/>
        <w:rPr>
          <w:rFonts w:ascii="Arial" w:hAnsi="Arial" w:cs="Arial"/>
          <w:b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b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8"/>
          <w:szCs w:val="28"/>
        </w:rPr>
      </w:pPr>
      <w:r w:rsidRPr="00993343">
        <w:rPr>
          <w:rFonts w:ascii="Arial" w:hAnsi="Arial" w:cs="Arial"/>
          <w:sz w:val="28"/>
          <w:szCs w:val="28"/>
        </w:rPr>
        <w:t>АДРЕСНЫЙ  ПЕРЕЧЕНЬ</w:t>
      </w:r>
    </w:p>
    <w:p w:rsidR="00993343" w:rsidRPr="00993343" w:rsidRDefault="00993343" w:rsidP="00993343">
      <w:pPr>
        <w:rPr>
          <w:rFonts w:ascii="Arial" w:hAnsi="Arial" w:cs="Arial"/>
          <w:sz w:val="28"/>
          <w:szCs w:val="28"/>
          <w:lang w:eastAsia="ar-SA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8"/>
          <w:szCs w:val="28"/>
        </w:rPr>
      </w:pPr>
      <w:r w:rsidRPr="00993343">
        <w:rPr>
          <w:rFonts w:ascii="Arial" w:hAnsi="Arial" w:cs="Arial"/>
          <w:sz w:val="28"/>
          <w:szCs w:val="28"/>
        </w:rPr>
        <w:t xml:space="preserve">Общественных территорий, </w:t>
      </w:r>
    </w:p>
    <w:p w:rsidR="00993343" w:rsidRPr="00993343" w:rsidRDefault="00993343" w:rsidP="00993343">
      <w:pPr>
        <w:jc w:val="center"/>
        <w:rPr>
          <w:rFonts w:ascii="Arial" w:hAnsi="Arial" w:cs="Arial"/>
          <w:sz w:val="28"/>
          <w:szCs w:val="28"/>
        </w:rPr>
      </w:pPr>
      <w:r w:rsidRPr="00993343">
        <w:rPr>
          <w:rFonts w:ascii="Arial" w:hAnsi="Arial" w:cs="Arial"/>
          <w:sz w:val="28"/>
          <w:szCs w:val="28"/>
        </w:rPr>
        <w:t>подлежащих благоустройству в 2018-2024 годах</w:t>
      </w:r>
    </w:p>
    <w:p w:rsidR="00993343" w:rsidRPr="00993343" w:rsidRDefault="00993343" w:rsidP="0099334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19"/>
        <w:gridCol w:w="4500"/>
        <w:gridCol w:w="2393"/>
      </w:tblGrid>
      <w:tr w:rsidR="00993343" w:rsidRPr="00993343" w:rsidTr="0099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Адрес общественной  территории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 исполнения мероприятий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Источник и объемы финансирования</w:t>
            </w:r>
          </w:p>
        </w:tc>
      </w:tr>
      <w:tr w:rsidR="00993343" w:rsidRPr="00993343" w:rsidTr="0099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Общественная территория (парковая зона) </w:t>
            </w:r>
            <w:proofErr w:type="spellStart"/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ул.В.Т.Обухова</w:t>
            </w:r>
            <w:proofErr w:type="spellEnd"/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37  с. Никольское Оренбургского района Оренбургской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  <w:sectPr w:rsidR="00993343" w:rsidRPr="00993343" w:rsidSect="00993343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>Приложение 3</w:t>
      </w:r>
    </w:p>
    <w:p w:rsidR="00993343" w:rsidRPr="00993343" w:rsidRDefault="00993343" w:rsidP="00993343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993343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993343" w:rsidRPr="00993343" w:rsidRDefault="00993343" w:rsidP="00993343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993343">
        <w:rPr>
          <w:rFonts w:ascii="Arial" w:eastAsia="Calibri" w:hAnsi="Arial" w:cs="Arial"/>
          <w:b/>
          <w:sz w:val="32"/>
          <w:szCs w:val="32"/>
        </w:rPr>
        <w:t xml:space="preserve">  </w:t>
      </w:r>
    </w:p>
    <w:p w:rsidR="00993343" w:rsidRPr="00993343" w:rsidRDefault="00993343" w:rsidP="00993343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</w:p>
    <w:p w:rsidR="00993343" w:rsidRPr="00993343" w:rsidRDefault="00993343" w:rsidP="00993343">
      <w:pPr>
        <w:tabs>
          <w:tab w:val="left" w:pos="0"/>
        </w:tabs>
        <w:ind w:firstLine="4962"/>
        <w:rPr>
          <w:rFonts w:ascii="Arial" w:hAnsi="Arial" w:cs="Arial"/>
          <w:b/>
          <w:color w:val="FFFFFF"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993343">
        <w:rPr>
          <w:rFonts w:ascii="Arial" w:eastAsia="Calibri" w:hAnsi="Arial" w:cs="Arial"/>
          <w:sz w:val="24"/>
          <w:szCs w:val="24"/>
        </w:rPr>
        <w:t>ВИЗУАЛИЗИРОВАННЫЙ ПЕРЕЧЕНЬ</w:t>
      </w: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образцов элементов благоустройства, предлагаемых к размещению на общественной территории, </w:t>
      </w:r>
      <w:proofErr w:type="gramStart"/>
      <w:r w:rsidRPr="00993343">
        <w:rPr>
          <w:rFonts w:ascii="Arial" w:hAnsi="Arial" w:cs="Arial"/>
          <w:sz w:val="24"/>
          <w:szCs w:val="24"/>
        </w:rPr>
        <w:t>сформированный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исходя из минимального перечня работ по благоустройству дворовых территорий </w:t>
      </w: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993343" w:rsidRPr="00993343" w:rsidTr="00993343">
        <w:tc>
          <w:tcPr>
            <w:tcW w:w="67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38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Образец</w:t>
            </w:r>
          </w:p>
        </w:tc>
      </w:tr>
      <w:tr w:rsidR="00993343" w:rsidRPr="00993343" w:rsidTr="00993343">
        <w:tc>
          <w:tcPr>
            <w:tcW w:w="67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Скамейка для бетонирования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1020E7" wp14:editId="71CB1428">
                  <wp:extent cx="1762125" cy="1238250"/>
                  <wp:effectExtent l="0" t="0" r="9525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D1455C" wp14:editId="755E9397">
                  <wp:extent cx="1524000" cy="1228725"/>
                  <wp:effectExtent l="0" t="0" r="0" b="9525"/>
                  <wp:docPr id="3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50F866" wp14:editId="6556344C">
                  <wp:extent cx="1828800" cy="1371600"/>
                  <wp:effectExtent l="0" t="0" r="0" b="0"/>
                  <wp:docPr id="4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21403F" wp14:editId="11AA754D">
                      <wp:extent cx="304800" cy="304800"/>
                      <wp:effectExtent l="0" t="635" r="4445" b="0"/>
                      <wp:docPr id="12" name="Прямоугольник 12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7HLx/gC&#10;AADzBQAADgAAAAAAAAAAAAAAAAAuAgAAZHJzL2Uyb0RvYy54bWxQSwECLQAUAAYACAAAACEATKDp&#10;LNgAAAADAQAADwAAAAAAAAAAAAAAAABS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2B83A" wp14:editId="0D427E30">
                  <wp:extent cx="1695450" cy="1266825"/>
                  <wp:effectExtent l="0" t="0" r="0" b="9525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43" w:rsidRPr="00993343" w:rsidTr="00993343">
        <w:tc>
          <w:tcPr>
            <w:tcW w:w="67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Урна переносная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EFA73E" wp14:editId="66EFCB04">
                  <wp:extent cx="1085850" cy="1409700"/>
                  <wp:effectExtent l="0" t="0" r="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4C3BF6" wp14:editId="3FA5083C">
                  <wp:extent cx="1495425" cy="1495425"/>
                  <wp:effectExtent l="0" t="0" r="9525" b="9525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39C4A8" wp14:editId="783A3938">
                  <wp:extent cx="1343025" cy="1009650"/>
                  <wp:effectExtent l="0" t="0" r="9525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43" w:rsidRPr="00993343" w:rsidTr="00993343">
        <w:tc>
          <w:tcPr>
            <w:tcW w:w="67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Светильник уличный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B21187" wp14:editId="06574F5F">
                  <wp:extent cx="1304925" cy="1209675"/>
                  <wp:effectExtent l="0" t="0" r="9525" b="9525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8CB591" wp14:editId="571E7582">
                  <wp:extent cx="1066800" cy="1485900"/>
                  <wp:effectExtent l="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3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8EE367" wp14:editId="72B6C4D3">
                  <wp:extent cx="1485900" cy="1400175"/>
                  <wp:effectExtent l="0" t="0" r="0" b="9525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343" w:rsidRPr="00993343" w:rsidRDefault="00993343" w:rsidP="00993343">
      <w:pPr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rPr>
          <w:rFonts w:ascii="Arial" w:hAnsi="Arial" w:cs="Arial"/>
          <w:sz w:val="24"/>
          <w:szCs w:val="24"/>
        </w:rPr>
        <w:sectPr w:rsidR="00993343" w:rsidRPr="00993343" w:rsidSect="0099334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993343" w:rsidRPr="00993343" w:rsidTr="00993343">
        <w:tc>
          <w:tcPr>
            <w:tcW w:w="9747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93343">
              <w:rPr>
                <w:rFonts w:ascii="Arial" w:hAnsi="Arial" w:cs="Arial"/>
                <w:b/>
                <w:sz w:val="32"/>
                <w:szCs w:val="32"/>
              </w:rPr>
              <w:t>Приложение 4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993343">
              <w:rPr>
                <w:rFonts w:ascii="Arial" w:eastAsia="Calibri" w:hAnsi="Arial" w:cs="Arial"/>
                <w:b/>
                <w:sz w:val="32"/>
                <w:szCs w:val="32"/>
              </w:rPr>
              <w:t>к Муниципальной программе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993343">
              <w:rPr>
                <w:rFonts w:ascii="Arial" w:eastAsia="Calibri" w:hAnsi="Arial" w:cs="Arial"/>
                <w:b/>
                <w:sz w:val="32"/>
                <w:szCs w:val="32"/>
              </w:rPr>
              <w:t xml:space="preserve">  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993343" w:rsidRPr="00993343" w:rsidRDefault="00993343" w:rsidP="00993343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93343" w:rsidRPr="00993343" w:rsidRDefault="00993343" w:rsidP="00993343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Arial" w:hAnsi="Arial" w:cs="Arial"/>
          <w:b/>
          <w:sz w:val="28"/>
          <w:szCs w:val="28"/>
        </w:rPr>
      </w:pPr>
    </w:p>
    <w:p w:rsidR="00993343" w:rsidRDefault="00993343" w:rsidP="00993343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993343" w:rsidRPr="00993343" w:rsidRDefault="00993343" w:rsidP="00993343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>ПЛАН МЕРОПРИЯТИЙ</w:t>
      </w:r>
    </w:p>
    <w:p w:rsidR="00993343" w:rsidRPr="00993343" w:rsidRDefault="00993343" w:rsidP="00993343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>по выполнению муниципальной программы</w:t>
      </w:r>
    </w:p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343">
        <w:rPr>
          <w:rFonts w:ascii="Arial" w:hAnsi="Arial" w:cs="Arial"/>
          <w:b/>
          <w:bCs/>
          <w:sz w:val="28"/>
          <w:szCs w:val="28"/>
        </w:rPr>
        <w:t>«Формирование комфортной городской среды муниципального образования Никольский сельсовет Оренбургского района Оренбургской области  на 2018 - 2024 годы»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18"/>
        <w:gridCol w:w="1112"/>
        <w:gridCol w:w="992"/>
        <w:gridCol w:w="1134"/>
        <w:gridCol w:w="992"/>
        <w:gridCol w:w="1276"/>
        <w:gridCol w:w="3685"/>
      </w:tblGrid>
      <w:tr w:rsidR="00993343" w:rsidRPr="00993343" w:rsidTr="00993343">
        <w:tc>
          <w:tcPr>
            <w:tcW w:w="1008" w:type="dxa"/>
            <w:vMerge w:val="restart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218" w:type="dxa"/>
            <w:vMerge w:val="restart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91" w:type="dxa"/>
            <w:gridSpan w:val="6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993343" w:rsidRPr="00993343" w:rsidTr="00993343">
        <w:tc>
          <w:tcPr>
            <w:tcW w:w="1008" w:type="dxa"/>
            <w:vMerge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Всего по муниципальной программе,</w:t>
            </w:r>
          </w:p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rPr>
          <w:trHeight w:val="310"/>
        </w:trPr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343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c>
          <w:tcPr>
            <w:tcW w:w="15417" w:type="dxa"/>
            <w:gridSpan w:val="8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3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Благоустройство общественных </w:t>
            </w: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  <w:proofErr w:type="gramEnd"/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93343" w:rsidRPr="00993343" w:rsidTr="00993343">
        <w:tc>
          <w:tcPr>
            <w:tcW w:w="100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1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93343" w:rsidRPr="00993343" w:rsidRDefault="00993343" w:rsidP="0099334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993343" w:rsidRPr="00993343" w:rsidRDefault="00993343" w:rsidP="00993343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  <w:sectPr w:rsidR="00993343" w:rsidRPr="00993343" w:rsidSect="00993343">
          <w:headerReference w:type="even" r:id="rId18"/>
          <w:headerReference w:type="default" r:id="rId1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93343" w:rsidRPr="00993343" w:rsidRDefault="00993343" w:rsidP="00993343">
      <w:pPr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5</w:t>
      </w:r>
    </w:p>
    <w:p w:rsidR="00993343" w:rsidRDefault="00993343" w:rsidP="00993343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993343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993343" w:rsidRPr="00993343" w:rsidRDefault="00993343" w:rsidP="00993343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</w:p>
    <w:p w:rsidR="00993343" w:rsidRPr="00993343" w:rsidRDefault="00993343" w:rsidP="00993343">
      <w:pPr>
        <w:tabs>
          <w:tab w:val="left" w:pos="0"/>
        </w:tabs>
        <w:ind w:firstLine="4962"/>
        <w:rPr>
          <w:rFonts w:ascii="Arial" w:hAnsi="Arial" w:cs="Arial"/>
          <w:b/>
          <w:color w:val="FFFFFF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>Порядок</w:t>
      </w:r>
    </w:p>
    <w:p w:rsidR="00993343" w:rsidRPr="00993343" w:rsidRDefault="00993343" w:rsidP="009933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 w:rsidRPr="00993343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993343">
        <w:rPr>
          <w:rFonts w:ascii="Arial" w:hAnsi="Arial" w:cs="Arial"/>
          <w:b/>
          <w:sz w:val="28"/>
          <w:szCs w:val="28"/>
        </w:rPr>
        <w:t xml:space="preserve"> их расходованием</w:t>
      </w:r>
    </w:p>
    <w:p w:rsidR="00993343" w:rsidRPr="00993343" w:rsidRDefault="00993343" w:rsidP="0099334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93343" w:rsidRPr="00993343" w:rsidRDefault="00993343" w:rsidP="00993343">
      <w:pPr>
        <w:numPr>
          <w:ilvl w:val="0"/>
          <w:numId w:val="1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Общие положения</w:t>
      </w: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МО Никольский сельсовет, механизм контроля за их расходованием, а также устанавливает порядок и форму участия (финансовое и (или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993343">
        <w:rPr>
          <w:rFonts w:ascii="Arial" w:hAnsi="Arial" w:cs="Arial"/>
          <w:sz w:val="24"/>
          <w:szCs w:val="24"/>
        </w:rPr>
        <w:t>трудовое</w:t>
      </w:r>
      <w:proofErr w:type="gramEnd"/>
      <w:r w:rsidRPr="00993343">
        <w:rPr>
          <w:rFonts w:ascii="Arial" w:hAnsi="Arial" w:cs="Arial"/>
          <w:sz w:val="24"/>
          <w:szCs w:val="24"/>
        </w:rPr>
        <w:t>) граждан в выполнении указанных работ.</w:t>
      </w:r>
    </w:p>
    <w:p w:rsidR="00993343" w:rsidRPr="00993343" w:rsidRDefault="00993343" w:rsidP="00993343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993343" w:rsidRPr="00993343" w:rsidRDefault="00993343" w:rsidP="00993343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93343">
        <w:rPr>
          <w:rFonts w:ascii="Arial" w:hAnsi="Arial" w:cs="Arial"/>
          <w:sz w:val="24"/>
          <w:szCs w:val="24"/>
        </w:rPr>
        <w:t>не требующая специальной квалификации</w:t>
      </w:r>
      <w:r w:rsidRPr="009933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организуемая в качестве т</w:t>
      </w:r>
      <w:r w:rsidRPr="00993343">
        <w:rPr>
          <w:rFonts w:ascii="Arial" w:hAnsi="Arial" w:cs="Arial"/>
          <w:sz w:val="24"/>
          <w:szCs w:val="24"/>
        </w:rPr>
        <w:t xml:space="preserve">рудового участия заинтересованных лиц, организаций в выполнении дополнительного перечня работ по благоустройству дворовых территорий МО </w:t>
      </w:r>
      <w:proofErr w:type="spellStart"/>
      <w:r w:rsidRPr="00993343">
        <w:rPr>
          <w:rFonts w:ascii="Arial" w:hAnsi="Arial" w:cs="Arial"/>
          <w:sz w:val="24"/>
          <w:szCs w:val="24"/>
        </w:rPr>
        <w:t>Нежинский</w:t>
      </w:r>
      <w:proofErr w:type="spellEnd"/>
      <w:r w:rsidRPr="00993343">
        <w:rPr>
          <w:rFonts w:ascii="Arial" w:hAnsi="Arial" w:cs="Arial"/>
          <w:sz w:val="24"/>
          <w:szCs w:val="24"/>
        </w:rPr>
        <w:t xml:space="preserve"> сельсовет.</w:t>
      </w:r>
    </w:p>
    <w:p w:rsidR="00993343" w:rsidRPr="00993343" w:rsidRDefault="00993343" w:rsidP="00993343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 формой </w:t>
      </w:r>
      <w:r w:rsidRPr="00993343">
        <w:rPr>
          <w:rFonts w:ascii="Arial" w:hAnsi="Arial" w:cs="Arial"/>
          <w:sz w:val="24"/>
          <w:szCs w:val="24"/>
        </w:rPr>
        <w:t>финансового</w:t>
      </w:r>
      <w:r w:rsidRPr="009933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участия понимается </w:t>
      </w:r>
      <w:r w:rsidRPr="00993343">
        <w:rPr>
          <w:rFonts w:ascii="Arial" w:hAnsi="Arial" w:cs="Arial"/>
          <w:sz w:val="24"/>
          <w:szCs w:val="24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Правительством Оренбургской области.</w:t>
      </w:r>
    </w:p>
    <w:p w:rsidR="00993343" w:rsidRPr="00993343" w:rsidRDefault="00993343" w:rsidP="00993343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</w:p>
    <w:p w:rsidR="00993343" w:rsidRPr="00993343" w:rsidRDefault="00993343" w:rsidP="00993343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334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финансового и (или) трудового участия заинтересованных лиц</w:t>
      </w:r>
    </w:p>
    <w:p w:rsidR="00993343" w:rsidRPr="00993343" w:rsidRDefault="00993343" w:rsidP="00993343">
      <w:pPr>
        <w:autoSpaceDE w:val="0"/>
        <w:autoSpaceDN w:val="0"/>
        <w:adjustRightInd w:val="0"/>
        <w:ind w:left="770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shd w:val="clear" w:color="auto" w:fill="FFFFFF"/>
        <w:spacing w:before="100" w:beforeAutospacing="1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</w:rPr>
        <w:t xml:space="preserve">2.1. Условия и порядок финансового участия </w:t>
      </w:r>
      <w:r w:rsidRPr="00993343">
        <w:rPr>
          <w:rFonts w:ascii="Arial" w:hAnsi="Arial" w:cs="Arial"/>
          <w:sz w:val="24"/>
          <w:szCs w:val="24"/>
        </w:rPr>
        <w:t xml:space="preserve">заинтересованных лиц, организаций в выполнении дополнительного перечня работ по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благоустройство 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 xml:space="preserve">территорий, в том числе территорий соответствующего назначения (площадей, набережных, улиц, пешеходных зон, скверов, парков, иных территорий) </w:t>
      </w:r>
      <w:r w:rsidRPr="00993343">
        <w:rPr>
          <w:rFonts w:ascii="Arial" w:hAnsi="Arial" w:cs="Arial"/>
          <w:color w:val="000000"/>
          <w:sz w:val="24"/>
          <w:szCs w:val="24"/>
        </w:rPr>
        <w:t xml:space="preserve">определяется </w:t>
      </w:r>
      <w:r w:rsidRPr="00993343">
        <w:rPr>
          <w:rFonts w:ascii="Arial" w:hAnsi="Arial" w:cs="Arial"/>
          <w:sz w:val="24"/>
          <w:szCs w:val="24"/>
        </w:rPr>
        <w:t>органом государственной власти Оренбургской области.</w:t>
      </w:r>
    </w:p>
    <w:p w:rsidR="00993343" w:rsidRPr="00993343" w:rsidRDefault="00993343" w:rsidP="00993343">
      <w:pPr>
        <w:shd w:val="clear" w:color="auto" w:fill="FFFFFF"/>
        <w:spacing w:before="100" w:beforeAutospacing="1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</w:rPr>
        <w:t xml:space="preserve">2.2. Условия и порядок трудового участия </w:t>
      </w:r>
      <w:r w:rsidRPr="00993343">
        <w:rPr>
          <w:rFonts w:ascii="Arial" w:hAnsi="Arial" w:cs="Arial"/>
          <w:sz w:val="24"/>
          <w:szCs w:val="24"/>
        </w:rPr>
        <w:t xml:space="preserve">заинтересованных лиц, организаций в выполнении дополнительного перечня работ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lastRenderedPageBreak/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 xml:space="preserve">территорий, в том числе территорий соответствующего назначения (площадей, набережных, улиц, пешеходных зон, скверов, парков, иных территорий) </w:t>
      </w:r>
      <w:r w:rsidRPr="00993343">
        <w:rPr>
          <w:rFonts w:ascii="Arial" w:hAnsi="Arial" w:cs="Arial"/>
          <w:color w:val="000000"/>
          <w:sz w:val="24"/>
          <w:szCs w:val="24"/>
        </w:rPr>
        <w:t xml:space="preserve">определяется </w:t>
      </w:r>
      <w:r w:rsidRPr="00993343">
        <w:rPr>
          <w:rFonts w:ascii="Arial" w:hAnsi="Arial" w:cs="Arial"/>
          <w:sz w:val="24"/>
          <w:szCs w:val="24"/>
        </w:rPr>
        <w:t xml:space="preserve">органом местного самоуправления.  </w:t>
      </w:r>
    </w:p>
    <w:p w:rsidR="00993343" w:rsidRPr="00993343" w:rsidRDefault="00993343" w:rsidP="00993343">
      <w:pPr>
        <w:shd w:val="clear" w:color="auto" w:fill="FFFFFF"/>
        <w:spacing w:before="100" w:beforeAutospacing="1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</w:rPr>
        <w:t>Организация трудового участия</w:t>
      </w:r>
      <w:r w:rsidRPr="00993343">
        <w:rPr>
          <w:rFonts w:ascii="Arial" w:hAnsi="Arial" w:cs="Arial"/>
          <w:sz w:val="24"/>
          <w:szCs w:val="24"/>
        </w:rP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93343" w:rsidRPr="00993343" w:rsidRDefault="00993343" w:rsidP="00993343">
      <w:pPr>
        <w:shd w:val="clear" w:color="auto" w:fill="FFFFFF"/>
        <w:spacing w:before="100" w:beforeAutospacing="1" w:after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3343">
        <w:rPr>
          <w:rFonts w:ascii="Arial" w:hAnsi="Arial" w:cs="Arial"/>
          <w:color w:val="000000"/>
          <w:sz w:val="24"/>
          <w:szCs w:val="24"/>
        </w:rPr>
        <w:t xml:space="preserve">Организация трудового участия призвана обеспечить реализацию потребностей в благоустройстве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 xml:space="preserve">территорий, в том числе территорий соответствующего назначения (площадей, набережных, улиц, пешеходных зон, скверов, парков, иных территорий) </w:t>
      </w:r>
      <w:r w:rsidRPr="00993343">
        <w:rPr>
          <w:rFonts w:ascii="Arial" w:hAnsi="Arial" w:cs="Arial"/>
          <w:color w:val="000000"/>
          <w:sz w:val="24"/>
          <w:szCs w:val="24"/>
        </w:rPr>
        <w:t>исходя из необходимости и целесообразности организации таких работ.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93343" w:rsidRPr="00993343" w:rsidRDefault="00993343" w:rsidP="00993343">
      <w:pPr>
        <w:numPr>
          <w:ilvl w:val="0"/>
          <w:numId w:val="12"/>
        </w:numPr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Условия аккумулирования и расходования средств</w:t>
      </w:r>
    </w:p>
    <w:p w:rsidR="00993343" w:rsidRPr="00993343" w:rsidRDefault="00993343" w:rsidP="00993343">
      <w:pPr>
        <w:autoSpaceDE w:val="0"/>
        <w:autoSpaceDN w:val="0"/>
        <w:adjustRightInd w:val="0"/>
        <w:ind w:left="742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93343">
        <w:rPr>
          <w:rFonts w:ascii="Arial" w:hAnsi="Arial" w:cs="Arial"/>
          <w:sz w:val="24"/>
          <w:szCs w:val="24"/>
        </w:rPr>
        <w:t>3.1. 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, денежные средства заинтересованных лиц перечисляются на расчетный счет муниципального образования открытый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в органе казначейства </w:t>
      </w:r>
      <w:r w:rsidRPr="00993343">
        <w:rPr>
          <w:rFonts w:ascii="Arial" w:hAnsi="Arial" w:cs="Arial"/>
          <w:sz w:val="24"/>
          <w:szCs w:val="24"/>
        </w:rPr>
        <w:t>для учета средств, поступающих от оказания платных услуг и иной, приносящей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доход деятельности.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3.2. 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Уполномоченное предприятие заключает соглашение с заинтересованными лицами, принявшими решение о благоустройстве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, в которых определяются порядок и сумма перечисления денежных средств заинтересованными лицами.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Объем денежных средств заинтересованных лиц определяется сметным расчетом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3.3. Перечисление денежных средств заинтересованными лицами осуществляется до начала работ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3.4. 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Уполномоченное предприятие обеспечивает учет поступающих от заинтересованных лиц денежных средств в разрезе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 xml:space="preserve"> которых подлежат благоустройству.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3.5. 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Уполномоченное предприятие обеспечивает ежемесячное опубликование на официальном сайте МО Никольский сельсовет в информационно-телекоммуникационной системе «Интернет» данных о поступивших от заинтересованных лиц денежных средствах в разрезе </w:t>
      </w:r>
      <w:r w:rsidRPr="00993343">
        <w:rPr>
          <w:rFonts w:ascii="Arial" w:hAnsi="Arial" w:cs="Arial"/>
          <w:sz w:val="24"/>
          <w:szCs w:val="24"/>
          <w:lang w:eastAsia="en-US"/>
        </w:rPr>
        <w:lastRenderedPageBreak/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>) которых подлежат благоустройству.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Уполномоченное предприятие ежемесячно обеспечивает направление данных о поступивших от заинтересованных лиц денежных средствах в разрезе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3343">
        <w:rPr>
          <w:rFonts w:ascii="Arial" w:hAnsi="Arial" w:cs="Arial"/>
          <w:sz w:val="24"/>
          <w:szCs w:val="24"/>
        </w:rPr>
        <w:t>)к</w:t>
      </w:r>
      <w:proofErr w:type="gramEnd"/>
      <w:r w:rsidRPr="00993343">
        <w:rPr>
          <w:rFonts w:ascii="Arial" w:hAnsi="Arial" w:cs="Arial"/>
          <w:sz w:val="24"/>
          <w:szCs w:val="24"/>
        </w:rPr>
        <w:t>оторых подлежат благоустройству, в адрес Общественного совета.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3.6. 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 проектов, включенного в дизайн-проект благоустройства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.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993343" w:rsidRP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3.7. 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, с лицами, которые уполномочены действовать от имени общественной комиссии.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 представителем уполномоченного предприятия совместно с лицами, которые уполномочены действовать от имени общественной комиссии, в течение 3 рабочих дней после выполнения работ и предоставления Акты приемки работ (услуг).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соблюдением условий порядка</w:t>
      </w:r>
    </w:p>
    <w:p w:rsidR="00993343" w:rsidRPr="00993343" w:rsidRDefault="00993343" w:rsidP="009933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4.1. </w:t>
      </w:r>
      <w:proofErr w:type="gramStart"/>
      <w:r w:rsidRPr="009933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Администрацией МО Никольский сельсовет в соответствии с бюджетным законодательством.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экономии денежных средств, по итогам проведения конкурсных процедур;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 xml:space="preserve">- неисполнения работ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 по вине подрядной организации;</w:t>
      </w:r>
      <w:proofErr w:type="gramEnd"/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- не предоставления заинтересованными лицами доступа к проведению благоустройства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 xml:space="preserve">территорий, в том числе территорий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lastRenderedPageBreak/>
        <w:t>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;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возникновения обстоятельств непреодолимой силы;</w:t>
      </w:r>
    </w:p>
    <w:p w:rsidR="00993343" w:rsidRPr="00993343" w:rsidRDefault="00993343" w:rsidP="00993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 возникновения иных случаев, предусмотренных действующим законодательством.</w:t>
      </w:r>
    </w:p>
    <w:tbl>
      <w:tblPr>
        <w:tblpPr w:leftFromText="180" w:rightFromText="180" w:vertAnchor="page" w:horzAnchor="margin" w:tblpY="18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993343" w:rsidRPr="00993343" w:rsidTr="0099334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3343" w:rsidRPr="00993343" w:rsidRDefault="00993343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93343" w:rsidRPr="00993343" w:rsidRDefault="00993343" w:rsidP="00993343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>Приложение 6</w:t>
      </w:r>
    </w:p>
    <w:p w:rsidR="00993343" w:rsidRPr="00993343" w:rsidRDefault="00993343" w:rsidP="00993343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993343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b/>
          <w:sz w:val="28"/>
          <w:szCs w:val="28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>Порядок</w:t>
      </w:r>
    </w:p>
    <w:p w:rsidR="00993343" w:rsidRPr="00993343" w:rsidRDefault="00993343" w:rsidP="00993343">
      <w:pPr>
        <w:jc w:val="center"/>
        <w:rPr>
          <w:rFonts w:ascii="Arial" w:hAnsi="Arial" w:cs="Arial"/>
          <w:b/>
          <w:sz w:val="28"/>
          <w:szCs w:val="28"/>
        </w:rPr>
      </w:pPr>
      <w:r w:rsidRPr="00993343">
        <w:rPr>
          <w:rFonts w:ascii="Arial" w:hAnsi="Arial" w:cs="Arial"/>
          <w:b/>
          <w:sz w:val="28"/>
          <w:szCs w:val="28"/>
        </w:rPr>
        <w:t xml:space="preserve">разработки, обсуждения, согласования с заинтересованными лицами и утверждения </w:t>
      </w:r>
      <w:proofErr w:type="gramStart"/>
      <w:r w:rsidRPr="00993343">
        <w:rPr>
          <w:rFonts w:ascii="Arial" w:hAnsi="Arial" w:cs="Arial"/>
          <w:b/>
          <w:sz w:val="28"/>
          <w:szCs w:val="28"/>
        </w:rPr>
        <w:t>дизайн-проектов</w:t>
      </w:r>
      <w:proofErr w:type="gramEnd"/>
      <w:r w:rsidRPr="00993343">
        <w:rPr>
          <w:rFonts w:ascii="Arial" w:hAnsi="Arial" w:cs="Arial"/>
          <w:b/>
          <w:sz w:val="28"/>
          <w:szCs w:val="28"/>
        </w:rPr>
        <w:t xml:space="preserve"> благоустройства общественных территорий включенных в муниципальную программу «Формирование комфортной городской среды в муниципальном образовании Никольский сельсовет Оренбургского района оренбургской области  на 2018 – 2024 годы»</w:t>
      </w:r>
    </w:p>
    <w:p w:rsidR="00993343" w:rsidRPr="00993343" w:rsidRDefault="00993343" w:rsidP="009933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93343" w:rsidRPr="00993343" w:rsidRDefault="00993343" w:rsidP="00993343">
      <w:pPr>
        <w:numPr>
          <w:ilvl w:val="0"/>
          <w:numId w:val="13"/>
        </w:numPr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Общие положения</w:t>
      </w: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1.1. 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МО Никольский сельсовет, а также их утверждение в рамках реализации муниципальной программы «Формирование комфортной городской среды в муниципальном образовании Никольский сельсовет Оренбургского района оренбургской области  на 2018 – 2024 годы».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1.2. 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Под дизайн-проектом понимается графический и текстовый материал, включающий в себя визуализированное изображение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 xml:space="preserve">), представленный в нескольких ракурсах, с планировочной схемой, </w:t>
      </w:r>
      <w:proofErr w:type="spellStart"/>
      <w:r w:rsidRPr="00993343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993343">
        <w:rPr>
          <w:rFonts w:ascii="Arial" w:hAnsi="Arial" w:cs="Arial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  <w:proofErr w:type="gramEnd"/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93343">
        <w:rPr>
          <w:rFonts w:ascii="Arial" w:hAnsi="Arial" w:cs="Arial"/>
          <w:iCs/>
          <w:sz w:val="24"/>
          <w:szCs w:val="24"/>
        </w:rPr>
        <w:t xml:space="preserve">Содержание </w:t>
      </w:r>
      <w:proofErr w:type="gramStart"/>
      <w:r w:rsidRPr="00993343">
        <w:rPr>
          <w:rFonts w:ascii="Arial" w:hAnsi="Arial" w:cs="Arial"/>
          <w:iCs/>
          <w:sz w:val="24"/>
          <w:szCs w:val="24"/>
        </w:rPr>
        <w:t>дизайн-проекта</w:t>
      </w:r>
      <w:proofErr w:type="gramEnd"/>
      <w:r w:rsidRPr="00993343">
        <w:rPr>
          <w:rFonts w:ascii="Arial" w:hAnsi="Arial" w:cs="Arial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3343" w:rsidRPr="00993343" w:rsidRDefault="00993343" w:rsidP="00993343">
      <w:pPr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2. Разработка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дизайн-проектов</w:t>
      </w:r>
      <w:proofErr w:type="gramEnd"/>
    </w:p>
    <w:p w:rsidR="00993343" w:rsidRPr="00993343" w:rsidRDefault="00993343" w:rsidP="00993343">
      <w:pPr>
        <w:tabs>
          <w:tab w:val="left" w:pos="709"/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2.1. Дизайн – проект благоустройства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993343" w:rsidRPr="00993343" w:rsidRDefault="00993343" w:rsidP="00993343">
      <w:pPr>
        <w:tabs>
          <w:tab w:val="left" w:pos="709"/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2.2. 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Разработка дизайн-проекта в отношении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, расположенных на территории МО Никольский сельсовет, осуществляется в соответствии с </w:t>
      </w:r>
      <w:r w:rsidRPr="0099334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Правилами благоустройства </w:t>
      </w:r>
      <w:r w:rsidRPr="009933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санитарного содержания территории </w:t>
      </w:r>
      <w:r w:rsidRPr="00993343">
        <w:rPr>
          <w:rFonts w:ascii="Arial" w:hAnsi="Arial" w:cs="Arial"/>
          <w:sz w:val="24"/>
          <w:szCs w:val="24"/>
        </w:rPr>
        <w:t>МО Никольский сельсовет</w:t>
      </w:r>
      <w:r w:rsidRPr="00993343">
        <w:rPr>
          <w:rFonts w:ascii="Arial" w:hAnsi="Arial" w:cs="Arial"/>
          <w:bCs/>
          <w:color w:val="000000"/>
          <w:sz w:val="24"/>
          <w:szCs w:val="24"/>
        </w:rPr>
        <w:t>, тре</w:t>
      </w:r>
      <w:r w:rsidRPr="00993343">
        <w:rPr>
          <w:rFonts w:ascii="Arial" w:hAnsi="Arial" w:cs="Arial"/>
          <w:bCs/>
          <w:sz w:val="24"/>
          <w:szCs w:val="24"/>
        </w:rPr>
        <w:t xml:space="preserve">бованиями Градостроительного кодекса Российской </w:t>
      </w:r>
      <w:r w:rsidRPr="00993343">
        <w:rPr>
          <w:rFonts w:ascii="Arial" w:hAnsi="Arial" w:cs="Arial"/>
          <w:bCs/>
          <w:sz w:val="24"/>
          <w:szCs w:val="24"/>
        </w:rPr>
        <w:lastRenderedPageBreak/>
        <w:t>Федерации</w:t>
      </w:r>
      <w:r w:rsidRPr="00993343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 правилами.</w:t>
      </w:r>
      <w:proofErr w:type="gramEnd"/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2.3. 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proofErr w:type="gramEnd"/>
    </w:p>
    <w:p w:rsidR="00993343" w:rsidRPr="00993343" w:rsidRDefault="00993343" w:rsidP="009933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2.5. </w:t>
      </w:r>
      <w:proofErr w:type="gramStart"/>
      <w:r w:rsidRPr="00993343">
        <w:rPr>
          <w:rFonts w:ascii="Arial" w:hAnsi="Arial" w:cs="Arial"/>
          <w:sz w:val="24"/>
          <w:szCs w:val="24"/>
        </w:rPr>
        <w:t xml:space="preserve">При подготовке дизайн-проекта благоустройства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 xml:space="preserve"> выполняются следующие действия:</w:t>
      </w:r>
      <w:proofErr w:type="gramEnd"/>
    </w:p>
    <w:p w:rsidR="00993343" w:rsidRPr="00993343" w:rsidRDefault="00993343" w:rsidP="009933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- проведение визуального осмотра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>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 xml:space="preserve">- определение участков территории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>, несущих определенную функциональную нагрузку: существующие парковки, детская площадка, зона отдыха, контейнерная площадка и т.д.;</w:t>
      </w:r>
      <w:proofErr w:type="gramEnd"/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- обсуждение возможного зонирования территории общественной территории пользователями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</w:r>
      <w:r w:rsidRPr="00993343">
        <w:rPr>
          <w:rFonts w:ascii="Arial" w:hAnsi="Arial" w:cs="Arial"/>
          <w:sz w:val="24"/>
          <w:szCs w:val="24"/>
        </w:rPr>
        <w:t xml:space="preserve"> 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343">
        <w:rPr>
          <w:rFonts w:ascii="Arial" w:hAnsi="Arial" w:cs="Arial"/>
          <w:sz w:val="24"/>
          <w:szCs w:val="24"/>
        </w:rPr>
        <w:t xml:space="preserve">- разделение дворовой территории на участки (функциональные зоны) с учетом: пожеланий пользователей </w:t>
      </w:r>
      <w:r w:rsidRPr="00993343">
        <w:rPr>
          <w:rFonts w:ascii="Arial" w:hAnsi="Arial" w:cs="Arial"/>
          <w:sz w:val="24"/>
          <w:szCs w:val="24"/>
          <w:lang w:eastAsia="en-US"/>
        </w:rPr>
        <w:t xml:space="preserve">общественных </w:t>
      </w:r>
      <w:r w:rsidRPr="00993343">
        <w:rPr>
          <w:rFonts w:ascii="Arial" w:hAnsi="Arial" w:cs="Arial"/>
          <w:bCs/>
          <w:sz w:val="24"/>
          <w:szCs w:val="24"/>
          <w:lang w:eastAsia="ar-SA"/>
        </w:rPr>
        <w:t>территорий, в том числе территорий соответствующего назначения (площадей, набережных, улиц, пешеходных зон, скверов, парков, иных территорий</w:t>
      </w:r>
      <w:r w:rsidRPr="00993343">
        <w:rPr>
          <w:rFonts w:ascii="Arial" w:hAnsi="Arial" w:cs="Arial"/>
          <w:sz w:val="24"/>
          <w:szCs w:val="24"/>
        </w:rPr>
        <w:t xml:space="preserve">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(общественной территории); </w:t>
      </w:r>
      <w:proofErr w:type="gramEnd"/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предварительный выбор возможных к применению типов покрытий, освещения, озеленение и т.д.;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уточнение размещения на общественной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уточнение размеров и площадей функциональных зон, видов покрытий;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подготовка графического материала.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2.6. К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дизайн-проекту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оформляется сводная ведомость объемов работ с учетом элементов благоустройства и конкретных объемов.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993343">
        <w:rPr>
          <w:rFonts w:ascii="Arial" w:hAnsi="Arial" w:cs="Arial"/>
          <w:sz w:val="24"/>
          <w:szCs w:val="24"/>
          <w:lang w:eastAsia="en-US"/>
        </w:rPr>
        <w:t xml:space="preserve">3. Обсуждение, согласование и утверждение </w:t>
      </w:r>
      <w:proofErr w:type="gramStart"/>
      <w:r w:rsidRPr="00993343">
        <w:rPr>
          <w:rFonts w:ascii="Arial" w:hAnsi="Arial" w:cs="Arial"/>
          <w:sz w:val="24"/>
          <w:szCs w:val="24"/>
          <w:lang w:eastAsia="en-US"/>
        </w:rPr>
        <w:t>дизайн-проекта</w:t>
      </w:r>
      <w:proofErr w:type="gramEnd"/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3.1. Утверждение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проводится главой муниципального образования в соответствии с рекомендациями Общественного Совета при администрации муниципального образования Никольский сельсовет Оренбургского района Оренбургской области, состав, полномочия и порядок </w:t>
      </w:r>
      <w:r w:rsidRPr="00993343">
        <w:rPr>
          <w:rFonts w:ascii="Arial" w:hAnsi="Arial" w:cs="Arial"/>
          <w:sz w:val="24"/>
          <w:szCs w:val="24"/>
        </w:rPr>
        <w:lastRenderedPageBreak/>
        <w:t>деятельности которого утверждается постановлением администрации муниципального образования.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3.2. Представитель заинтересованных лиц обеспечивает обсуждение, согласование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благоустройства общественной территории многоквартирного дома, для дальнейшего его утверждения в срок, не превышающий 15 рабочих дней.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Участниками подготовки и обсуждения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являются: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собственники помещений в многоквартирных домах;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собственники зданий, сооружений, расположенных на общественной территории многоквартирного дома;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физические лица, зарегистрированные на территории села и входящие состав инициативной группы, образуемой в количестве не менее 50 человек в целях подготовки предложения о благоустройстве общественной территории;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общественные объединения, органы территориального общественного самоуправления, юридические лица, индивидуальные предприниматели;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- органы государственной власти Российской Федерации, органы государственной власти Оренбургской области, органы местного самоуправления муниципального образования.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3.3. Дизайн-проект на благоустройство общественной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3.4.</w:t>
      </w:r>
      <w:r w:rsidRPr="00993343">
        <w:rPr>
          <w:rFonts w:ascii="Arial" w:hAnsi="Arial" w:cs="Arial"/>
          <w:sz w:val="24"/>
          <w:szCs w:val="24"/>
          <w:lang w:val="en-US"/>
        </w:rPr>
        <w:t> </w:t>
      </w:r>
      <w:r w:rsidRPr="00993343">
        <w:rPr>
          <w:rFonts w:ascii="Arial" w:hAnsi="Arial" w:cs="Arial"/>
          <w:sz w:val="24"/>
          <w:szCs w:val="24"/>
        </w:rPr>
        <w:t xml:space="preserve">Все работы по разработке, согласованию и утверждению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благоустройства общественных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>3.5.</w:t>
      </w:r>
      <w:r w:rsidRPr="00993343">
        <w:rPr>
          <w:rFonts w:ascii="Arial" w:hAnsi="Arial" w:cs="Arial"/>
          <w:sz w:val="24"/>
          <w:szCs w:val="24"/>
          <w:lang w:val="en-US"/>
        </w:rPr>
        <w:t> </w:t>
      </w:r>
      <w:r w:rsidRPr="00993343">
        <w:rPr>
          <w:rFonts w:ascii="Arial" w:hAnsi="Arial" w:cs="Arial"/>
          <w:sz w:val="24"/>
          <w:szCs w:val="24"/>
        </w:rPr>
        <w:t xml:space="preserve">Утвержденные </w:t>
      </w:r>
      <w:proofErr w:type="gramStart"/>
      <w:r w:rsidRPr="00993343">
        <w:rPr>
          <w:rFonts w:ascii="Arial" w:hAnsi="Arial" w:cs="Arial"/>
          <w:sz w:val="24"/>
          <w:szCs w:val="24"/>
        </w:rPr>
        <w:t>дизайн-проекты</w:t>
      </w:r>
      <w:proofErr w:type="gramEnd"/>
      <w:r w:rsidRPr="00993343">
        <w:rPr>
          <w:rFonts w:ascii="Arial" w:hAnsi="Arial" w:cs="Arial"/>
          <w:sz w:val="24"/>
          <w:szCs w:val="24"/>
        </w:rPr>
        <w:t xml:space="preserve"> подлежат </w:t>
      </w:r>
      <w:proofErr w:type="spellStart"/>
      <w:r w:rsidRPr="00993343">
        <w:rPr>
          <w:rFonts w:ascii="Arial" w:hAnsi="Arial" w:cs="Arial"/>
          <w:sz w:val="24"/>
          <w:szCs w:val="24"/>
        </w:rPr>
        <w:t>осмечиванию</w:t>
      </w:r>
      <w:proofErr w:type="spellEnd"/>
      <w:r w:rsidRPr="00993343">
        <w:rPr>
          <w:rFonts w:ascii="Arial" w:hAnsi="Arial" w:cs="Arial"/>
          <w:sz w:val="24"/>
          <w:szCs w:val="24"/>
        </w:rPr>
        <w:t xml:space="preserve"> и проверке достоверности определения сметной стоимости в установленном порядке.</w:t>
      </w: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Pr="00993343" w:rsidRDefault="0082053F" w:rsidP="0082053F">
      <w:pPr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82053F" w:rsidRDefault="0082053F" w:rsidP="0082053F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993343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053F" w:rsidRPr="0082053F" w:rsidRDefault="0082053F" w:rsidP="0082053F">
      <w:pPr>
        <w:jc w:val="center"/>
        <w:rPr>
          <w:rFonts w:ascii="Arial" w:hAnsi="Arial" w:cs="Arial"/>
          <w:b/>
          <w:sz w:val="28"/>
          <w:szCs w:val="28"/>
        </w:rPr>
      </w:pPr>
      <w:r w:rsidRPr="0082053F">
        <w:rPr>
          <w:rFonts w:ascii="Arial" w:hAnsi="Arial" w:cs="Arial"/>
          <w:b/>
          <w:sz w:val="28"/>
          <w:szCs w:val="28"/>
        </w:rPr>
        <w:t>ПЕРЕЧЕНЬ</w:t>
      </w:r>
    </w:p>
    <w:p w:rsidR="00993343" w:rsidRPr="0082053F" w:rsidRDefault="00993343" w:rsidP="0082053F">
      <w:pPr>
        <w:jc w:val="center"/>
        <w:rPr>
          <w:rFonts w:ascii="Arial" w:hAnsi="Arial" w:cs="Arial"/>
          <w:b/>
          <w:sz w:val="28"/>
          <w:szCs w:val="28"/>
        </w:rPr>
      </w:pPr>
      <w:r w:rsidRPr="0082053F">
        <w:rPr>
          <w:rFonts w:ascii="Arial" w:hAnsi="Arial" w:cs="Arial"/>
          <w:b/>
          <w:sz w:val="28"/>
          <w:szCs w:val="28"/>
        </w:rPr>
        <w:t>дворовых территорий, входящих в минимальный перечень работ</w:t>
      </w:r>
    </w:p>
    <w:p w:rsidR="00993343" w:rsidRPr="0082053F" w:rsidRDefault="00993343" w:rsidP="0082053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93343" w:rsidRDefault="00993343" w:rsidP="008205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2053F">
        <w:rPr>
          <w:rFonts w:ascii="Arial" w:hAnsi="Arial" w:cs="Arial"/>
          <w:b/>
          <w:bCs/>
          <w:sz w:val="28"/>
          <w:szCs w:val="28"/>
        </w:rPr>
        <w:t>Единичные расценки  на ремонт дворовых проездов</w:t>
      </w:r>
    </w:p>
    <w:p w:rsidR="0082053F" w:rsidRPr="0082053F" w:rsidRDefault="0082053F" w:rsidP="008205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024" w:type="dxa"/>
        <w:tblInd w:w="108" w:type="dxa"/>
        <w:tblLook w:val="00A0" w:firstRow="1" w:lastRow="0" w:firstColumn="1" w:lastColumn="0" w:noHBand="0" w:noVBand="0"/>
      </w:tblPr>
      <w:tblGrid>
        <w:gridCol w:w="547"/>
        <w:gridCol w:w="3980"/>
        <w:gridCol w:w="980"/>
        <w:gridCol w:w="2194"/>
        <w:gridCol w:w="1421"/>
      </w:tblGrid>
      <w:tr w:rsidR="00993343" w:rsidRPr="00993343" w:rsidTr="00993343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Стоимость с НДС в руб.</w:t>
            </w:r>
          </w:p>
        </w:tc>
      </w:tr>
      <w:tr w:rsidR="00993343" w:rsidRPr="00993343" w:rsidTr="00993343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Разработка грунта с погрузкой на а/самосвал (с </w:t>
            </w: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первозкой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 xml:space="preserve"> на расстоянии до 6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  <w:r w:rsidRPr="0099334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  <w:r w:rsidRPr="0099334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оснований толщиной 15 см из щебня фракций 40-70 мм по укатке каменных материалов с пределом прочности на сжатие до                     68,6 МПа (700 кгс/см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 xml:space="preserve">) однослойных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Розлив 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вяжущих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 xml:space="preserve"> (битума)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покрытия толщиной 5 см из горячих асфальтобетонных смесей пористых мелкозернистых, плотность каменных материалов: 2,5-2,9 т/м</w:t>
            </w:r>
            <w:r w:rsidRPr="0099334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93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343" w:rsidRPr="00993343" w:rsidRDefault="00993343" w:rsidP="009933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bCs/>
          <w:sz w:val="24"/>
          <w:szCs w:val="24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659"/>
        <w:gridCol w:w="1757"/>
        <w:gridCol w:w="2233"/>
      </w:tblGrid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Стоимость с НДС, руб.</w:t>
            </w: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Установка кронштейна 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(без стоимости кронштейна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Установка светильника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(без стоимости светильника)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Установка выключателя одноклавишного </w:t>
            </w: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неутопленного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lastRenderedPageBreak/>
              <w:t>(без стоимости выключателя)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Установка фотоэлемента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(без стоимости фотоэлемента)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Установка распределительной коробки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(без стоимости коробки)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Прокладка труб гофра для защиты проводов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(без стоимости труб)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Установка опоры СВ-110-5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(без стоимости опор)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Подвес провода СИП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(без использования автогидроподъемника)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Демонтаж светильника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Демонтаж опоры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Сверление отверстий </w:t>
            </w: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электроперфоратором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 xml:space="preserve"> диаметром до 20 мм в кирпичных стенах, толщиной 380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 отв.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Кабель силовой с медными жилами ВВГ 3*2,5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Кабель силовой с медными жилами ВВГ 3*1,5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Опора СВ-110-5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Фотоэлемент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Выключатель одноклавишный наружный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Гофротруба</w:t>
            </w:r>
            <w:proofErr w:type="spellEnd"/>
            <w:r w:rsidRPr="00993343">
              <w:rPr>
                <w:rFonts w:ascii="Arial" w:hAnsi="Arial" w:cs="Arial"/>
                <w:sz w:val="24"/>
                <w:szCs w:val="24"/>
              </w:rPr>
              <w:t xml:space="preserve"> диаметром 20 мм с протяжкой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Труба полипропиленовая диаметром 20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Светильник светодиодный ДУК-47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993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Pr="00993343">
              <w:rPr>
                <w:rFonts w:ascii="Arial" w:hAnsi="Arial" w:cs="Arial"/>
                <w:sz w:val="24"/>
                <w:szCs w:val="24"/>
              </w:rPr>
              <w:t>67 5960ЛМ 5000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993343">
              <w:rPr>
                <w:rFonts w:ascii="Arial" w:hAnsi="Arial" w:cs="Arial"/>
                <w:sz w:val="24"/>
                <w:szCs w:val="24"/>
              </w:rPr>
              <w:t xml:space="preserve"> КСС Д 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>PR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Провод СИП 2*16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Провод СИП 4*16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Провод СИП 4*25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Изолента ПВХ 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синяя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 xml:space="preserve"> 19 мм (20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Коробка распределительная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 xml:space="preserve"> (IP-54)</w:t>
            </w:r>
            <w:r w:rsidRPr="00993343">
              <w:rPr>
                <w:rFonts w:ascii="Arial" w:hAnsi="Arial" w:cs="Arial"/>
                <w:sz w:val="24"/>
                <w:szCs w:val="24"/>
              </w:rPr>
              <w:t>, 100х100х50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Крепеж для трубы 20 мм с дюбелем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Рейка </w:t>
            </w:r>
            <w:r w:rsidRPr="00993343">
              <w:rPr>
                <w:rFonts w:ascii="Arial" w:hAnsi="Arial" w:cs="Arial"/>
                <w:sz w:val="24"/>
                <w:szCs w:val="24"/>
                <w:lang w:val="en-US"/>
              </w:rPr>
              <w:t>DIN</w:t>
            </w:r>
            <w:r w:rsidRPr="00993343">
              <w:rPr>
                <w:rFonts w:ascii="Arial" w:hAnsi="Arial" w:cs="Arial"/>
                <w:sz w:val="24"/>
                <w:szCs w:val="24"/>
              </w:rPr>
              <w:t xml:space="preserve"> 30см оцинкованная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Шина нулевая с заземлением 6х9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43" w:rsidRPr="00993343" w:rsidRDefault="00993343" w:rsidP="00993343">
      <w:pPr>
        <w:rPr>
          <w:rFonts w:ascii="Arial" w:hAnsi="Arial" w:cs="Arial"/>
          <w:sz w:val="24"/>
          <w:szCs w:val="24"/>
        </w:rPr>
      </w:pPr>
      <w:r w:rsidRPr="00993343">
        <w:rPr>
          <w:rFonts w:ascii="Arial" w:hAnsi="Arial" w:cs="Arial"/>
          <w:sz w:val="24"/>
          <w:szCs w:val="24"/>
        </w:rPr>
        <w:t xml:space="preserve"> </w:t>
      </w:r>
    </w:p>
    <w:p w:rsidR="00993343" w:rsidRPr="00993343" w:rsidRDefault="00993343" w:rsidP="00993343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3343">
        <w:rPr>
          <w:rFonts w:ascii="Arial" w:hAnsi="Arial" w:cs="Arial"/>
          <w:bCs/>
          <w:sz w:val="24"/>
          <w:szCs w:val="24"/>
        </w:rPr>
        <w:t>Единичные расценки на установку скамьи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635"/>
        <w:gridCol w:w="1789"/>
        <w:gridCol w:w="2228"/>
      </w:tblGrid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343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Стоимость с НДС, руб.</w:t>
            </w: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Скамья со спинкой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3343">
        <w:rPr>
          <w:rFonts w:ascii="Arial" w:hAnsi="Arial" w:cs="Arial"/>
          <w:bCs/>
          <w:sz w:val="24"/>
          <w:szCs w:val="24"/>
        </w:rPr>
        <w:t>Единичные расценки на установку урны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Стоимость с НДС, руб.</w:t>
            </w: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43"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Урна наземная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Объем: 25 л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43" w:rsidRPr="00993343" w:rsidTr="00993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Урна наземная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Объем: 35 л</w:t>
            </w:r>
          </w:p>
          <w:p w:rsidR="00993343" w:rsidRPr="00993343" w:rsidRDefault="00993343" w:rsidP="00993343">
            <w:pPr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43" w:rsidRPr="00993343" w:rsidRDefault="00993343" w:rsidP="0099334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993343" w:rsidRPr="00993343" w:rsidRDefault="00993343" w:rsidP="00993343">
      <w:pPr>
        <w:rPr>
          <w:rFonts w:ascii="Arial" w:hAnsi="Arial" w:cs="Arial"/>
          <w:sz w:val="24"/>
          <w:szCs w:val="24"/>
        </w:rPr>
      </w:pPr>
    </w:p>
    <w:p w:rsidR="00993343" w:rsidRP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</w:tblGrid>
      <w:tr w:rsidR="0082053F" w:rsidRPr="00993343" w:rsidTr="0082053F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2053F" w:rsidRPr="00993343" w:rsidRDefault="0082053F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2053F" w:rsidRPr="00993343" w:rsidRDefault="0082053F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2053F" w:rsidRPr="00993343" w:rsidRDefault="0082053F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2053F" w:rsidRPr="00993343" w:rsidRDefault="0082053F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2053F" w:rsidRPr="00993343" w:rsidRDefault="0082053F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2053F" w:rsidRPr="00993343" w:rsidRDefault="0082053F" w:rsidP="0099334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43" w:rsidRDefault="00993343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Pr="00993343" w:rsidRDefault="0082053F" w:rsidP="0082053F">
      <w:pPr>
        <w:jc w:val="right"/>
        <w:rPr>
          <w:rFonts w:ascii="Arial" w:hAnsi="Arial" w:cs="Arial"/>
          <w:b/>
          <w:sz w:val="32"/>
          <w:szCs w:val="32"/>
        </w:rPr>
      </w:pPr>
      <w:r w:rsidRPr="00993343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</w:p>
    <w:p w:rsidR="0082053F" w:rsidRDefault="0082053F" w:rsidP="0082053F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993343">
        <w:rPr>
          <w:rFonts w:ascii="Arial" w:eastAsia="Calibri" w:hAnsi="Arial" w:cs="Arial"/>
          <w:b/>
          <w:sz w:val="32"/>
          <w:szCs w:val="32"/>
        </w:rPr>
        <w:t>к Муниципальной программе</w:t>
      </w:r>
    </w:p>
    <w:p w:rsidR="0082053F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82053F" w:rsidRDefault="0082053F" w:rsidP="0082053F">
      <w:pPr>
        <w:rPr>
          <w:rFonts w:ascii="Arial" w:hAnsi="Arial" w:cs="Arial"/>
          <w:sz w:val="24"/>
          <w:szCs w:val="24"/>
        </w:rPr>
      </w:pPr>
    </w:p>
    <w:p w:rsidR="0082053F" w:rsidRPr="00993343" w:rsidRDefault="0082053F" w:rsidP="00993343">
      <w:pPr>
        <w:jc w:val="center"/>
        <w:rPr>
          <w:rFonts w:ascii="Arial" w:hAnsi="Arial" w:cs="Arial"/>
          <w:sz w:val="24"/>
          <w:szCs w:val="24"/>
        </w:rPr>
      </w:pPr>
    </w:p>
    <w:p w:rsidR="00993343" w:rsidRPr="0082053F" w:rsidRDefault="00993343" w:rsidP="00993343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r w:rsidRPr="0082053F">
        <w:rPr>
          <w:rFonts w:ascii="Arial" w:hAnsi="Arial" w:cs="Arial"/>
          <w:b/>
          <w:sz w:val="28"/>
          <w:szCs w:val="28"/>
        </w:rPr>
        <w:t>Нормативная стоимость (единичные расценки) работ по благоустройству общественных  территорий, входящих в перечень дополнительных работ</w:t>
      </w:r>
    </w:p>
    <w:p w:rsidR="00993343" w:rsidRPr="0082053F" w:rsidRDefault="00993343" w:rsidP="009933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993343" w:rsidRPr="00993343" w:rsidTr="00993343">
        <w:tc>
          <w:tcPr>
            <w:tcW w:w="828" w:type="dxa"/>
          </w:tcPr>
          <w:bookmarkEnd w:id="1"/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3343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8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Нормативы финансовых затрат</w:t>
            </w:r>
          </w:p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  <w:r w:rsidRPr="00993343">
              <w:rPr>
                <w:rFonts w:ascii="Arial" w:hAnsi="Arial" w:cs="Arial"/>
                <w:sz w:val="24"/>
                <w:szCs w:val="24"/>
                <w:lang w:eastAsia="en-US"/>
              </w:rPr>
              <w:t>на 1 единицу измерения, с учетом НДС (руб.)</w:t>
            </w: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100 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Ремонт автомобильных дорог, образующих проезды к территориям, прилегающим к общественной территории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100 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автомобильных парковок (парковочных мест)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100 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водоотводных сооружений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 площадка</w:t>
            </w:r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 xml:space="preserve">Организация площадок для установки мусоросборников (2,5 </w:t>
            </w:r>
            <w:r w:rsidRPr="00993343">
              <w:rPr>
                <w:rFonts w:ascii="Arial" w:hAnsi="Arial" w:cs="Arial"/>
                <w:sz w:val="24"/>
                <w:szCs w:val="24"/>
              </w:rPr>
              <w:sym w:font="Symbol" w:char="F02A"/>
            </w:r>
            <w:r w:rsidRPr="00993343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 площадка</w:t>
            </w:r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Озеленение (посадка деревьев)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 дерево</w:t>
            </w:r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3343" w:rsidRPr="00993343" w:rsidTr="00993343">
        <w:tc>
          <w:tcPr>
            <w:tcW w:w="828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993343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04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Озеленение (газоны)</w:t>
            </w:r>
          </w:p>
        </w:tc>
        <w:tc>
          <w:tcPr>
            <w:tcW w:w="1620" w:type="dxa"/>
          </w:tcPr>
          <w:p w:rsidR="00993343" w:rsidRPr="00993343" w:rsidRDefault="00993343" w:rsidP="0099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343">
              <w:rPr>
                <w:rFonts w:ascii="Arial" w:hAnsi="Arial" w:cs="Arial"/>
                <w:sz w:val="24"/>
                <w:szCs w:val="24"/>
              </w:rPr>
              <w:t>100 м</w:t>
            </w:r>
            <w:proofErr w:type="gramStart"/>
            <w:r w:rsidRPr="0099334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0" w:type="dxa"/>
          </w:tcPr>
          <w:p w:rsidR="00993343" w:rsidRPr="00993343" w:rsidRDefault="00993343" w:rsidP="00993343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993343" w:rsidRPr="00993343" w:rsidRDefault="00993343" w:rsidP="00993343">
      <w:pPr>
        <w:rPr>
          <w:rFonts w:ascii="Arial" w:hAnsi="Arial" w:cs="Arial"/>
          <w:sz w:val="24"/>
          <w:szCs w:val="24"/>
        </w:rPr>
      </w:pPr>
    </w:p>
    <w:p w:rsidR="00993343" w:rsidRDefault="00993343" w:rsidP="00993343">
      <w:pPr>
        <w:jc w:val="center"/>
      </w:pPr>
    </w:p>
    <w:sectPr w:rsidR="0099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43" w:rsidRDefault="00993343" w:rsidP="0099334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3343" w:rsidRDefault="0099334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43" w:rsidRDefault="00993343" w:rsidP="0099334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053F">
      <w:rPr>
        <w:rStyle w:val="af0"/>
        <w:noProof/>
      </w:rPr>
      <w:t>24</w:t>
    </w:r>
    <w:r>
      <w:rPr>
        <w:rStyle w:val="af0"/>
      </w:rPr>
      <w:fldChar w:fldCharType="end"/>
    </w:r>
  </w:p>
  <w:p w:rsidR="00993343" w:rsidRDefault="009933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682"/>
    <w:multiLevelType w:val="hybridMultilevel"/>
    <w:tmpl w:val="3D88112A"/>
    <w:lvl w:ilvl="0" w:tplc="5C98B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7">
    <w:nsid w:val="1B135253"/>
    <w:multiLevelType w:val="multilevel"/>
    <w:tmpl w:val="A5308A72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5" w:hanging="2160"/>
      </w:pPr>
      <w:rPr>
        <w:rFonts w:hint="default"/>
      </w:rPr>
    </w:lvl>
  </w:abstractNum>
  <w:abstractNum w:abstractNumId="18">
    <w:nsid w:val="21223FC4"/>
    <w:multiLevelType w:val="hybridMultilevel"/>
    <w:tmpl w:val="EE90B1BC"/>
    <w:lvl w:ilvl="0" w:tplc="2A8A46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0BB6215"/>
    <w:multiLevelType w:val="hybridMultilevel"/>
    <w:tmpl w:val="47061BC6"/>
    <w:lvl w:ilvl="0" w:tplc="8C144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6FA309E5"/>
    <w:multiLevelType w:val="hybridMultilevel"/>
    <w:tmpl w:val="D6529018"/>
    <w:lvl w:ilvl="0" w:tplc="0419000F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C7711C"/>
    <w:multiLevelType w:val="hybridMultilevel"/>
    <w:tmpl w:val="3266DBDA"/>
    <w:lvl w:ilvl="0" w:tplc="8B641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20"/>
  </w:num>
  <w:num w:numId="5">
    <w:abstractNumId w:val="14"/>
  </w:num>
  <w:num w:numId="6">
    <w:abstractNumId w:val="24"/>
  </w:num>
  <w:num w:numId="7">
    <w:abstractNumId w:val="19"/>
  </w:num>
  <w:num w:numId="8">
    <w:abstractNumId w:val="21"/>
  </w:num>
  <w:num w:numId="9">
    <w:abstractNumId w:val="12"/>
  </w:num>
  <w:num w:numId="10">
    <w:abstractNumId w:val="13"/>
  </w:num>
  <w:num w:numId="11">
    <w:abstractNumId w:val="11"/>
  </w:num>
  <w:num w:numId="12">
    <w:abstractNumId w:val="23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36"/>
    <w:rsid w:val="000E3B22"/>
    <w:rsid w:val="0082053F"/>
    <w:rsid w:val="00993343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343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9334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2"/>
    <w:next w:val="a"/>
    <w:link w:val="30"/>
    <w:qFormat/>
    <w:rsid w:val="00993343"/>
    <w:pPr>
      <w:keepNext w:val="0"/>
      <w:widowControl w:val="0"/>
      <w:tabs>
        <w:tab w:val="num" w:pos="360"/>
      </w:tabs>
      <w:suppressAutoHyphens/>
      <w:overflowPunct/>
      <w:autoSpaceDN/>
      <w:adjustRightInd/>
      <w:ind w:left="720" w:hanging="360"/>
      <w:jc w:val="both"/>
      <w:outlineLvl w:val="2"/>
    </w:pPr>
    <w:rPr>
      <w:rFonts w:ascii="Arial" w:eastAsia="Calibri" w:hAnsi="Arial" w:cs="Arial"/>
      <w:b w:val="0"/>
      <w:bCs w:val="0"/>
      <w:sz w:val="24"/>
      <w:szCs w:val="24"/>
      <w:lang w:eastAsia="ar-SA"/>
    </w:rPr>
  </w:style>
  <w:style w:type="paragraph" w:styleId="4">
    <w:name w:val="heading 4"/>
    <w:basedOn w:val="3"/>
    <w:next w:val="a"/>
    <w:link w:val="40"/>
    <w:qFormat/>
    <w:rsid w:val="009933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34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33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34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93343"/>
    <w:rPr>
      <w:rFonts w:ascii="Arial" w:eastAsia="Calibri" w:hAnsi="Arial" w:cs="Arial"/>
      <w:sz w:val="24"/>
      <w:szCs w:val="24"/>
      <w:lang w:eastAsia="ar-SA"/>
    </w:rPr>
  </w:style>
  <w:style w:type="paragraph" w:styleId="a3">
    <w:name w:val="Body Text"/>
    <w:basedOn w:val="a"/>
    <w:link w:val="a4"/>
    <w:rsid w:val="0099334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933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93343"/>
    <w:pPr>
      <w:ind w:left="720" w:firstLine="567"/>
      <w:jc w:val="both"/>
    </w:pPr>
    <w:rPr>
      <w:sz w:val="28"/>
    </w:rPr>
  </w:style>
  <w:style w:type="paragraph" w:customStyle="1" w:styleId="ConsPlusNonformat">
    <w:name w:val="ConsPlusNonformat"/>
    <w:rsid w:val="009933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9933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993343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9933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993343"/>
  </w:style>
  <w:style w:type="character" w:styleId="a8">
    <w:name w:val="Hyperlink"/>
    <w:basedOn w:val="a0"/>
    <w:rsid w:val="00993343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_"/>
    <w:link w:val="31"/>
    <w:locked/>
    <w:rsid w:val="00993343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993343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993343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343"/>
    <w:pPr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993343"/>
    <w:rPr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93343"/>
    <w:pPr>
      <w:shd w:val="clear" w:color="auto" w:fill="FFFFFF"/>
      <w:spacing w:before="240" w:after="240" w:line="274" w:lineRule="exact"/>
      <w:jc w:val="both"/>
      <w:outlineLvl w:val="0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Default">
    <w:name w:val="Default"/>
    <w:rsid w:val="009933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993343"/>
    <w:rPr>
      <w:rFonts w:ascii="Calibri" w:hAnsi="Calibri" w:cs="Calibri"/>
      <w:lang w:eastAsia="en-US"/>
    </w:rPr>
  </w:style>
  <w:style w:type="character" w:customStyle="1" w:styleId="ab">
    <w:name w:val="Текст сноски Знак"/>
    <w:basedOn w:val="a0"/>
    <w:link w:val="aa"/>
    <w:semiHidden/>
    <w:rsid w:val="00993343"/>
    <w:rPr>
      <w:rFonts w:ascii="Calibri" w:eastAsia="Times New Roman" w:hAnsi="Calibri" w:cs="Calibri"/>
      <w:sz w:val="20"/>
      <w:szCs w:val="20"/>
    </w:rPr>
  </w:style>
  <w:style w:type="character" w:customStyle="1" w:styleId="ac">
    <w:name w:val="Символ сноски"/>
    <w:rsid w:val="00993343"/>
    <w:rPr>
      <w:vertAlign w:val="superscript"/>
    </w:rPr>
  </w:style>
  <w:style w:type="paragraph" w:customStyle="1" w:styleId="14">
    <w:name w:val="Абзац списка1"/>
    <w:basedOn w:val="a"/>
    <w:rsid w:val="009933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933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93343"/>
    <w:rPr>
      <w:rFonts w:ascii="Calibri" w:eastAsia="Calibri" w:hAnsi="Calibri" w:cs="Calibri"/>
      <w:lang w:eastAsia="ru-RU"/>
    </w:rPr>
  </w:style>
  <w:style w:type="paragraph" w:customStyle="1" w:styleId="Heading">
    <w:name w:val="Heading"/>
    <w:rsid w:val="00993343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customStyle="1" w:styleId="ConsPlusTitle">
    <w:name w:val="ConsPlusTitle"/>
    <w:rsid w:val="00993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83">
    <w:name w:val="xl83"/>
    <w:basedOn w:val="a"/>
    <w:rsid w:val="00993343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paragraph" w:styleId="ad">
    <w:name w:val="header"/>
    <w:basedOn w:val="a"/>
    <w:link w:val="ae"/>
    <w:rsid w:val="00993343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99334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f">
    <w:name w:val="Strong"/>
    <w:basedOn w:val="a0"/>
    <w:qFormat/>
    <w:rsid w:val="00993343"/>
    <w:rPr>
      <w:b/>
      <w:bCs/>
    </w:rPr>
  </w:style>
  <w:style w:type="paragraph" w:styleId="HTML">
    <w:name w:val="HTML Preformatted"/>
    <w:basedOn w:val="a"/>
    <w:link w:val="HTML0"/>
    <w:rsid w:val="00993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993343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wikip">
    <w:name w:val="wikip"/>
    <w:basedOn w:val="a"/>
    <w:rsid w:val="00993343"/>
    <w:pPr>
      <w:suppressAutoHyphens/>
      <w:spacing w:before="280" w:after="280"/>
      <w:jc w:val="both"/>
    </w:pPr>
    <w:rPr>
      <w:sz w:val="24"/>
      <w:szCs w:val="24"/>
      <w:lang w:eastAsia="ar-SA"/>
    </w:rPr>
  </w:style>
  <w:style w:type="character" w:styleId="af0">
    <w:name w:val="page number"/>
    <w:basedOn w:val="a0"/>
    <w:rsid w:val="00993343"/>
  </w:style>
  <w:style w:type="character" w:customStyle="1" w:styleId="6">
    <w:name w:val="Знак Знак6"/>
    <w:locked/>
    <w:rsid w:val="00993343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ConsPlusCell">
    <w:name w:val="ConsPlusCell"/>
    <w:rsid w:val="00993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2">
    <w:name w:val="Знак Знак3"/>
    <w:locked/>
    <w:rsid w:val="00993343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993343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2">
    <w:name w:val="Название Знак"/>
    <w:basedOn w:val="a0"/>
    <w:link w:val="af1"/>
    <w:rsid w:val="0099334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93343"/>
    <w:rPr>
      <w:rFonts w:cs="Times New Roman"/>
    </w:rPr>
  </w:style>
  <w:style w:type="paragraph" w:customStyle="1" w:styleId="15">
    <w:name w:val="Без интервала1"/>
    <w:rsid w:val="00993343"/>
    <w:pPr>
      <w:spacing w:after="0" w:line="240" w:lineRule="auto"/>
    </w:pPr>
    <w:rPr>
      <w:rFonts w:ascii="Calibri" w:eastAsia="Times New Roman" w:hAnsi="Calibri" w:cs="Calibri"/>
    </w:rPr>
  </w:style>
  <w:style w:type="character" w:styleId="af3">
    <w:name w:val="FollowedHyperlink"/>
    <w:rsid w:val="00993343"/>
    <w:rPr>
      <w:color w:val="800080"/>
      <w:u w:val="single"/>
    </w:rPr>
  </w:style>
  <w:style w:type="paragraph" w:styleId="af4">
    <w:name w:val="footer"/>
    <w:basedOn w:val="a"/>
    <w:link w:val="af5"/>
    <w:rsid w:val="009933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93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9933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93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343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9334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2"/>
    <w:next w:val="a"/>
    <w:link w:val="30"/>
    <w:qFormat/>
    <w:rsid w:val="00993343"/>
    <w:pPr>
      <w:keepNext w:val="0"/>
      <w:widowControl w:val="0"/>
      <w:tabs>
        <w:tab w:val="num" w:pos="360"/>
      </w:tabs>
      <w:suppressAutoHyphens/>
      <w:overflowPunct/>
      <w:autoSpaceDN/>
      <w:adjustRightInd/>
      <w:ind w:left="720" w:hanging="360"/>
      <w:jc w:val="both"/>
      <w:outlineLvl w:val="2"/>
    </w:pPr>
    <w:rPr>
      <w:rFonts w:ascii="Arial" w:eastAsia="Calibri" w:hAnsi="Arial" w:cs="Arial"/>
      <w:b w:val="0"/>
      <w:bCs w:val="0"/>
      <w:sz w:val="24"/>
      <w:szCs w:val="24"/>
      <w:lang w:eastAsia="ar-SA"/>
    </w:rPr>
  </w:style>
  <w:style w:type="paragraph" w:styleId="4">
    <w:name w:val="heading 4"/>
    <w:basedOn w:val="3"/>
    <w:next w:val="a"/>
    <w:link w:val="40"/>
    <w:qFormat/>
    <w:rsid w:val="009933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34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33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34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93343"/>
    <w:rPr>
      <w:rFonts w:ascii="Arial" w:eastAsia="Calibri" w:hAnsi="Arial" w:cs="Arial"/>
      <w:sz w:val="24"/>
      <w:szCs w:val="24"/>
      <w:lang w:eastAsia="ar-SA"/>
    </w:rPr>
  </w:style>
  <w:style w:type="paragraph" w:styleId="a3">
    <w:name w:val="Body Text"/>
    <w:basedOn w:val="a"/>
    <w:link w:val="a4"/>
    <w:rsid w:val="0099334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933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93343"/>
    <w:pPr>
      <w:ind w:left="720" w:firstLine="567"/>
      <w:jc w:val="both"/>
    </w:pPr>
    <w:rPr>
      <w:sz w:val="28"/>
    </w:rPr>
  </w:style>
  <w:style w:type="paragraph" w:customStyle="1" w:styleId="ConsPlusNonformat">
    <w:name w:val="ConsPlusNonformat"/>
    <w:rsid w:val="009933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9933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993343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9933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993343"/>
  </w:style>
  <w:style w:type="character" w:styleId="a8">
    <w:name w:val="Hyperlink"/>
    <w:basedOn w:val="a0"/>
    <w:rsid w:val="00993343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_"/>
    <w:link w:val="31"/>
    <w:locked/>
    <w:rsid w:val="00993343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993343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993343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343"/>
    <w:pPr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993343"/>
    <w:rPr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93343"/>
    <w:pPr>
      <w:shd w:val="clear" w:color="auto" w:fill="FFFFFF"/>
      <w:spacing w:before="240" w:after="240" w:line="274" w:lineRule="exact"/>
      <w:jc w:val="both"/>
      <w:outlineLvl w:val="0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Default">
    <w:name w:val="Default"/>
    <w:rsid w:val="009933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993343"/>
    <w:rPr>
      <w:rFonts w:ascii="Calibri" w:hAnsi="Calibri" w:cs="Calibri"/>
      <w:lang w:eastAsia="en-US"/>
    </w:rPr>
  </w:style>
  <w:style w:type="character" w:customStyle="1" w:styleId="ab">
    <w:name w:val="Текст сноски Знак"/>
    <w:basedOn w:val="a0"/>
    <w:link w:val="aa"/>
    <w:semiHidden/>
    <w:rsid w:val="00993343"/>
    <w:rPr>
      <w:rFonts w:ascii="Calibri" w:eastAsia="Times New Roman" w:hAnsi="Calibri" w:cs="Calibri"/>
      <w:sz w:val="20"/>
      <w:szCs w:val="20"/>
    </w:rPr>
  </w:style>
  <w:style w:type="character" w:customStyle="1" w:styleId="ac">
    <w:name w:val="Символ сноски"/>
    <w:rsid w:val="00993343"/>
    <w:rPr>
      <w:vertAlign w:val="superscript"/>
    </w:rPr>
  </w:style>
  <w:style w:type="paragraph" w:customStyle="1" w:styleId="14">
    <w:name w:val="Абзац списка1"/>
    <w:basedOn w:val="a"/>
    <w:rsid w:val="009933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933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93343"/>
    <w:rPr>
      <w:rFonts w:ascii="Calibri" w:eastAsia="Calibri" w:hAnsi="Calibri" w:cs="Calibri"/>
      <w:lang w:eastAsia="ru-RU"/>
    </w:rPr>
  </w:style>
  <w:style w:type="paragraph" w:customStyle="1" w:styleId="Heading">
    <w:name w:val="Heading"/>
    <w:rsid w:val="00993343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customStyle="1" w:styleId="ConsPlusTitle">
    <w:name w:val="ConsPlusTitle"/>
    <w:rsid w:val="00993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83">
    <w:name w:val="xl83"/>
    <w:basedOn w:val="a"/>
    <w:rsid w:val="00993343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paragraph" w:styleId="ad">
    <w:name w:val="header"/>
    <w:basedOn w:val="a"/>
    <w:link w:val="ae"/>
    <w:rsid w:val="00993343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99334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f">
    <w:name w:val="Strong"/>
    <w:basedOn w:val="a0"/>
    <w:qFormat/>
    <w:rsid w:val="00993343"/>
    <w:rPr>
      <w:b/>
      <w:bCs/>
    </w:rPr>
  </w:style>
  <w:style w:type="paragraph" w:styleId="HTML">
    <w:name w:val="HTML Preformatted"/>
    <w:basedOn w:val="a"/>
    <w:link w:val="HTML0"/>
    <w:rsid w:val="00993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993343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wikip">
    <w:name w:val="wikip"/>
    <w:basedOn w:val="a"/>
    <w:rsid w:val="00993343"/>
    <w:pPr>
      <w:suppressAutoHyphens/>
      <w:spacing w:before="280" w:after="280"/>
      <w:jc w:val="both"/>
    </w:pPr>
    <w:rPr>
      <w:sz w:val="24"/>
      <w:szCs w:val="24"/>
      <w:lang w:eastAsia="ar-SA"/>
    </w:rPr>
  </w:style>
  <w:style w:type="character" w:styleId="af0">
    <w:name w:val="page number"/>
    <w:basedOn w:val="a0"/>
    <w:rsid w:val="00993343"/>
  </w:style>
  <w:style w:type="character" w:customStyle="1" w:styleId="6">
    <w:name w:val="Знак Знак6"/>
    <w:locked/>
    <w:rsid w:val="00993343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ConsPlusCell">
    <w:name w:val="ConsPlusCell"/>
    <w:rsid w:val="00993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2">
    <w:name w:val="Знак Знак3"/>
    <w:locked/>
    <w:rsid w:val="00993343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993343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2">
    <w:name w:val="Название Знак"/>
    <w:basedOn w:val="a0"/>
    <w:link w:val="af1"/>
    <w:rsid w:val="0099334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93343"/>
    <w:rPr>
      <w:rFonts w:cs="Times New Roman"/>
    </w:rPr>
  </w:style>
  <w:style w:type="paragraph" w:customStyle="1" w:styleId="15">
    <w:name w:val="Без интервала1"/>
    <w:rsid w:val="00993343"/>
    <w:pPr>
      <w:spacing w:after="0" w:line="240" w:lineRule="auto"/>
    </w:pPr>
    <w:rPr>
      <w:rFonts w:ascii="Calibri" w:eastAsia="Times New Roman" w:hAnsi="Calibri" w:cs="Calibri"/>
    </w:rPr>
  </w:style>
  <w:style w:type="character" w:styleId="af3">
    <w:name w:val="FollowedHyperlink"/>
    <w:rsid w:val="00993343"/>
    <w:rPr>
      <w:color w:val="800080"/>
      <w:u w:val="single"/>
    </w:rPr>
  </w:style>
  <w:style w:type="paragraph" w:styleId="af4">
    <w:name w:val="footer"/>
    <w:basedOn w:val="a"/>
    <w:link w:val="af5"/>
    <w:rsid w:val="009933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93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9933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9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27412806&amp;sub=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509392&amp;sub=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2019-11-01T10:12:00Z</dcterms:created>
  <dcterms:modified xsi:type="dcterms:W3CDTF">2019-11-01T10:25:00Z</dcterms:modified>
</cp:coreProperties>
</file>