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74631" w:rsidRDefault="00E74631" w:rsidP="00E74631">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 xml:space="preserve">СОВЕТ ДЕПУТАТОВ   </w:t>
      </w:r>
    </w:p>
    <w:p w:rsidR="00E74631" w:rsidRDefault="00E74631" w:rsidP="00E74631">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МУНИЦИПАЛЬНОГО ОБРАЗОВАНИЯ</w:t>
      </w:r>
    </w:p>
    <w:p w:rsidR="00E74631" w:rsidRDefault="00E74631" w:rsidP="00E74631">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НИКОЛЬСКИЙ СЕЛЬСОВЕТ</w:t>
      </w:r>
    </w:p>
    <w:p w:rsidR="00E74631" w:rsidRDefault="00E74631" w:rsidP="00E74631">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ОРЕНБУРГСКОГО РАЙОНА</w:t>
      </w:r>
    </w:p>
    <w:p w:rsidR="00E74631" w:rsidRDefault="00E74631" w:rsidP="00E74631">
      <w:pPr>
        <w:widowControl w:val="0"/>
        <w:autoSpaceDE w:val="0"/>
        <w:autoSpaceDN w:val="0"/>
        <w:adjustRightInd w:val="0"/>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ОРЕНБУРГСКОЙ ОБЛАСТИ</w:t>
      </w:r>
    </w:p>
    <w:p w:rsidR="00E74631" w:rsidRDefault="00E74631" w:rsidP="00E74631">
      <w:pPr>
        <w:spacing w:after="0" w:line="240" w:lineRule="auto"/>
        <w:rPr>
          <w:rFonts w:ascii="Times New Roman" w:eastAsia="Times New Roman" w:hAnsi="Times New Roman"/>
          <w:sz w:val="28"/>
          <w:szCs w:val="28"/>
          <w:lang w:eastAsia="ru-RU"/>
        </w:rPr>
      </w:pPr>
    </w:p>
    <w:p w:rsidR="00E74631" w:rsidRDefault="00E74631" w:rsidP="00E74631">
      <w:pPr>
        <w:spacing w:after="0" w:line="240" w:lineRule="auto"/>
        <w:jc w:val="center"/>
        <w:rPr>
          <w:rFonts w:ascii="Arial" w:eastAsia="Times New Roman" w:hAnsi="Arial" w:cs="Arial"/>
          <w:b/>
          <w:sz w:val="32"/>
          <w:szCs w:val="32"/>
          <w:lang w:eastAsia="ru-RU"/>
        </w:rPr>
      </w:pPr>
    </w:p>
    <w:p w:rsidR="00E74631" w:rsidRDefault="00E74631" w:rsidP="00E74631">
      <w:pPr>
        <w:spacing w:after="0" w:line="240" w:lineRule="auto"/>
        <w:jc w:val="center"/>
        <w:rPr>
          <w:rFonts w:ascii="Arial" w:eastAsia="Times New Roman" w:hAnsi="Arial" w:cs="Arial"/>
          <w:b/>
          <w:sz w:val="32"/>
          <w:szCs w:val="32"/>
          <w:lang w:eastAsia="ru-RU"/>
        </w:rPr>
      </w:pPr>
      <w:r>
        <w:rPr>
          <w:rFonts w:ascii="Arial" w:eastAsia="Times New Roman" w:hAnsi="Arial" w:cs="Arial"/>
          <w:b/>
          <w:sz w:val="32"/>
          <w:szCs w:val="32"/>
          <w:lang w:eastAsia="ru-RU"/>
        </w:rPr>
        <w:t>РЕШЕНИЕ</w:t>
      </w:r>
    </w:p>
    <w:p w:rsidR="00E74631" w:rsidRDefault="00E74631" w:rsidP="00E74631">
      <w:pPr>
        <w:suppressAutoHyphens/>
        <w:autoSpaceDE w:val="0"/>
        <w:autoSpaceDN w:val="0"/>
        <w:adjustRightInd w:val="0"/>
        <w:spacing w:after="0" w:line="240" w:lineRule="auto"/>
        <w:jc w:val="both"/>
        <w:rPr>
          <w:rFonts w:ascii="Arial" w:eastAsia="Times New Roman" w:hAnsi="Arial" w:cs="Arial"/>
          <w:sz w:val="24"/>
          <w:szCs w:val="24"/>
          <w:lang w:eastAsia="ru-RU"/>
        </w:rPr>
      </w:pPr>
    </w:p>
    <w:p w:rsidR="00E74631" w:rsidRDefault="00E74631" w:rsidP="00E74631">
      <w:pPr>
        <w:suppressAutoHyphens/>
        <w:autoSpaceDE w:val="0"/>
        <w:autoSpaceDN w:val="0"/>
        <w:adjustRightInd w:val="0"/>
        <w:spacing w:after="0" w:line="240" w:lineRule="auto"/>
        <w:jc w:val="both"/>
        <w:rPr>
          <w:rFonts w:ascii="Arial" w:eastAsia="Times New Roman" w:hAnsi="Arial" w:cs="Arial"/>
          <w:b/>
          <w:sz w:val="32"/>
          <w:szCs w:val="32"/>
          <w:lang w:eastAsia="ru-RU"/>
        </w:rPr>
      </w:pPr>
      <w:r>
        <w:rPr>
          <w:rFonts w:ascii="Arial" w:eastAsia="Times New Roman" w:hAnsi="Arial" w:cs="Arial"/>
          <w:b/>
          <w:sz w:val="32"/>
          <w:szCs w:val="32"/>
          <w:lang w:eastAsia="ru-RU"/>
        </w:rPr>
        <w:t>28.04.2018                                                                              № 93</w:t>
      </w:r>
    </w:p>
    <w:p w:rsidR="00E74631" w:rsidRDefault="00E74631" w:rsidP="00E7463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E74631" w:rsidRDefault="00E74631" w:rsidP="00E74631">
      <w:pPr>
        <w:suppressAutoHyphens/>
        <w:autoSpaceDE w:val="0"/>
        <w:autoSpaceDN w:val="0"/>
        <w:adjustRightInd w:val="0"/>
        <w:spacing w:after="0" w:line="240" w:lineRule="auto"/>
        <w:ind w:firstLine="709"/>
        <w:jc w:val="both"/>
        <w:rPr>
          <w:rFonts w:ascii="Arial" w:eastAsia="Times New Roman" w:hAnsi="Arial" w:cs="Arial"/>
          <w:sz w:val="24"/>
          <w:szCs w:val="24"/>
          <w:lang w:eastAsia="ru-RU"/>
        </w:rPr>
      </w:pPr>
    </w:p>
    <w:p w:rsidR="00E74631" w:rsidRDefault="00E74631" w:rsidP="00E74631">
      <w:pPr>
        <w:shd w:val="clear" w:color="auto" w:fill="FFFFFF"/>
        <w:suppressAutoHyphens/>
        <w:spacing w:after="0" w:line="240" w:lineRule="auto"/>
        <w:jc w:val="center"/>
        <w:rPr>
          <w:rFonts w:ascii="Arial" w:eastAsia="Times New Roman" w:hAnsi="Arial" w:cs="Arial"/>
          <w:b/>
          <w:color w:val="000000"/>
          <w:sz w:val="32"/>
          <w:szCs w:val="32"/>
          <w:lang w:eastAsia="ru-RU"/>
        </w:rPr>
      </w:pPr>
      <w:r>
        <w:rPr>
          <w:rFonts w:ascii="Arial" w:eastAsia="Times New Roman" w:hAnsi="Arial" w:cs="Arial"/>
          <w:b/>
          <w:sz w:val="32"/>
          <w:szCs w:val="32"/>
          <w:lang w:eastAsia="ru-RU"/>
        </w:rPr>
        <w:t xml:space="preserve">«О внесении изменений и дополнений в решение Совета депутатов муниципального образования Никольский сельсовет </w:t>
      </w:r>
      <w:r>
        <w:rPr>
          <w:rFonts w:ascii="Arial" w:eastAsia="Times New Roman" w:hAnsi="Arial" w:cs="Arial"/>
          <w:b/>
          <w:color w:val="000000"/>
          <w:sz w:val="32"/>
          <w:szCs w:val="32"/>
          <w:lang w:eastAsia="ru-RU"/>
        </w:rPr>
        <w:t>Оренбургского района Оренбургской области № 67 от 17.10.2017 года « Об утверждении Положения о бюджетном процессе в муниципальном образовании Никольский сельсовет Оренбургского района Оренбургской области»</w:t>
      </w:r>
    </w:p>
    <w:p w:rsidR="00E74631" w:rsidRDefault="00E74631" w:rsidP="00E74631">
      <w:pPr>
        <w:shd w:val="clear" w:color="auto" w:fill="FFFFFF"/>
        <w:suppressAutoHyphens/>
        <w:spacing w:after="0" w:line="240" w:lineRule="auto"/>
        <w:jc w:val="center"/>
        <w:rPr>
          <w:rFonts w:ascii="Arial" w:eastAsia="Times New Roman" w:hAnsi="Arial" w:cs="Arial"/>
          <w:b/>
          <w:color w:val="000000"/>
          <w:sz w:val="32"/>
          <w:szCs w:val="32"/>
          <w:lang w:eastAsia="ru-RU"/>
        </w:rPr>
      </w:pPr>
    </w:p>
    <w:p w:rsidR="00E74631" w:rsidRDefault="00E74631" w:rsidP="00E74631">
      <w:pPr>
        <w:shd w:val="clear" w:color="auto" w:fill="FFFFFF"/>
        <w:suppressAutoHyphens/>
        <w:spacing w:after="0" w:line="240" w:lineRule="auto"/>
        <w:jc w:val="center"/>
        <w:rPr>
          <w:rFonts w:ascii="Arial" w:eastAsia="Times New Roman" w:hAnsi="Arial" w:cs="Arial"/>
          <w:b/>
          <w:color w:val="000000"/>
          <w:sz w:val="32"/>
          <w:szCs w:val="32"/>
          <w:lang w:eastAsia="ru-RU"/>
        </w:rPr>
      </w:pPr>
    </w:p>
    <w:p w:rsidR="00E74631" w:rsidRDefault="00E74631" w:rsidP="00E74631">
      <w:pPr>
        <w:spacing w:after="0" w:line="240" w:lineRule="auto"/>
        <w:ind w:firstLine="781"/>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соответствии с Бюджетным кодексом Российской Федерации (с изменениями), Федеральным законом от 06.10.2003 г. № 131-ФЗ «Об общих принципах организации местного самоуправления в Российской Федерации», в целях определения правового положения субъектов бюджетных правоотношений, порядка составления, рассмотрения и внесения изменений в бюджет муниципального образования Никольский сельсовет, порядка утверждения и исполнения бюджета муниципального образования Никольский сельсовет, регулирования межбюджетных отношений, утверждения основ составления, внешней проверки, рассмотрения и утверждения бюджетной отчетности, организационных форм контроля за исполнением бюджета муниципального образования Никольский сельсовет, руководствуясь Уставом муниципального образования Никольский сельсовет Оренбургского района Оренбургской области, Совет депутатов муниципального образования Никольский сельсовет Оренбургского района Оренбургской области</w:t>
      </w:r>
    </w:p>
    <w:p w:rsidR="00E74631" w:rsidRDefault="00E74631" w:rsidP="00E74631">
      <w:pPr>
        <w:spacing w:after="0" w:line="240" w:lineRule="auto"/>
        <w:ind w:firstLine="720"/>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Р Е Ш И Л:</w:t>
      </w:r>
    </w:p>
    <w:p w:rsidR="00E74631" w:rsidRDefault="00E74631" w:rsidP="00E74631">
      <w:pPr>
        <w:spacing w:after="0" w:line="240" w:lineRule="auto"/>
        <w:ind w:firstLine="720"/>
        <w:jc w:val="both"/>
        <w:rPr>
          <w:rFonts w:ascii="Arial" w:eastAsia="Times New Roman" w:hAnsi="Arial" w:cs="Arial"/>
          <w:color w:val="595959" w:themeColor="text1" w:themeTint="A6"/>
          <w:sz w:val="24"/>
          <w:szCs w:val="24"/>
          <w:lang w:eastAsia="ru-RU"/>
        </w:rPr>
      </w:pPr>
    </w:p>
    <w:p w:rsidR="00E74631" w:rsidRDefault="00E74631" w:rsidP="00E74631">
      <w:pPr>
        <w:shd w:val="clear" w:color="auto" w:fill="FFFFFF"/>
        <w:autoSpaceDE w:val="0"/>
        <w:autoSpaceDN w:val="0"/>
        <w:adjustRightInd w:val="0"/>
        <w:spacing w:after="0" w:line="240" w:lineRule="auto"/>
        <w:ind w:firstLine="70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Внести следующие изменения и дополнения в решение Совета депутатов муниципального образования Никольский сельсовет Оренбургского района Оренбургской области № 67 от 17.10.2017 года «Об утверждении Положения о бюджетном процессе в муниципальном образовании Никольский сельсовет Оренбургского района Оренбургской области»:</w:t>
      </w:r>
    </w:p>
    <w:p w:rsidR="00E74631" w:rsidRDefault="00E74631" w:rsidP="00E74631">
      <w:pPr>
        <w:numPr>
          <w:ilvl w:val="1"/>
          <w:numId w:val="1"/>
        </w:numPr>
        <w:shd w:val="clear" w:color="auto" w:fill="FFFFFF"/>
        <w:autoSpaceDE w:val="0"/>
        <w:autoSpaceDN w:val="0"/>
        <w:adjustRightInd w:val="0"/>
        <w:spacing w:after="0" w:line="240" w:lineRule="auto"/>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Часть 1 статьи 50 дополнить абзацем следующего содержания: </w:t>
      </w:r>
    </w:p>
    <w:p w:rsidR="00E74631" w:rsidRDefault="00E74631" w:rsidP="00E74631">
      <w:pPr>
        <w:shd w:val="clear" w:color="auto" w:fill="FFFFFF"/>
        <w:autoSpaceDE w:val="0"/>
        <w:autoSpaceDN w:val="0"/>
        <w:adjustRightInd w:val="0"/>
        <w:spacing w:after="0" w:line="240" w:lineRule="auto"/>
        <w:ind w:left="72" w:firstLine="70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«определение Порядка осуществления полномочий органами внутреннего муниципального финансового контроля не только муниципальными правовыми </w:t>
      </w:r>
      <w:r>
        <w:rPr>
          <w:rFonts w:ascii="Arial" w:eastAsia="Times New Roman" w:hAnsi="Arial" w:cs="Arial"/>
          <w:color w:val="595959" w:themeColor="text1" w:themeTint="A6"/>
          <w:sz w:val="24"/>
          <w:szCs w:val="24"/>
          <w:lang w:eastAsia="ru-RU"/>
        </w:rPr>
        <w:lastRenderedPageBreak/>
        <w:t>актами местных администраций, но и стандартами осуществления внутреннего муниципального финансового контроля.»;</w:t>
      </w:r>
    </w:p>
    <w:p w:rsidR="00E74631" w:rsidRDefault="00E74631" w:rsidP="00E74631">
      <w:pPr>
        <w:numPr>
          <w:ilvl w:val="1"/>
          <w:numId w:val="1"/>
        </w:numPr>
        <w:shd w:val="clear" w:color="auto" w:fill="FFFFFF"/>
        <w:autoSpaceDE w:val="0"/>
        <w:autoSpaceDN w:val="0"/>
        <w:adjustRightInd w:val="0"/>
        <w:spacing w:after="0" w:line="240" w:lineRule="auto"/>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Часть 3 статьи 33 изложить в новой редакции:</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«3. В сводную бюджетную роспись могут быть внесены изменения в соответствии с решениями руководителя финансового органа (руководителя органа управления государственным внебюджетным фондом) без внесения изменений в решение о бюджете:</w:t>
      </w:r>
    </w:p>
    <w:p w:rsidR="00E74631" w:rsidRDefault="00E74631" w:rsidP="00E74631">
      <w:pPr>
        <w:shd w:val="clear" w:color="auto" w:fill="FFFFFF"/>
        <w:tabs>
          <w:tab w:val="left" w:pos="725"/>
        </w:tabs>
        <w:spacing w:after="0" w:line="290" w:lineRule="atLeast"/>
        <w:ind w:firstLine="781"/>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перераспределения бюджетных ассигнований, предусмотренных для исполнения публичных нормативных обязательств, - в пределах общего объема указанных ассигнований, утвержденных решением о бюджете на их исполнение в текущем финансовом году, а также с его превышением не более чем на 5 процентов за счет перераспределения средств, зарезервированных в составе утвержденных бюджетных ассигнований;</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изменения функций и полномочий главных распорядителей (распорядителей), получателей бюджетных средств, а также в связи с передачей государственного (муниципального) имущества, изменением подведомственности распорядителей (получателей) бюджетных средств и при осуществлении органами исполнительной власти (органами местного самоуправления) бюджетных полномочий, предусмотренных </w:t>
      </w:r>
      <w:hyperlink r:id="rId6" w:anchor="dst103631" w:history="1">
        <w:r>
          <w:rPr>
            <w:rStyle w:val="a3"/>
            <w:rFonts w:ascii="Arial" w:eastAsia="Times New Roman" w:hAnsi="Arial" w:cs="Arial"/>
            <w:color w:val="595959" w:themeColor="text1" w:themeTint="A6"/>
            <w:sz w:val="24"/>
            <w:szCs w:val="24"/>
            <w:lang w:eastAsia="ru-RU"/>
          </w:rPr>
          <w:t>п. 5 статьи 154</w:t>
        </w:r>
      </w:hyperlink>
      <w:r>
        <w:rPr>
          <w:rFonts w:ascii="Arial" w:eastAsia="Times New Roman" w:hAnsi="Arial" w:cs="Arial"/>
          <w:color w:val="595959" w:themeColor="text1" w:themeTint="A6"/>
          <w:sz w:val="24"/>
          <w:szCs w:val="24"/>
          <w:lang w:eastAsia="ru-RU"/>
        </w:rPr>
        <w:t> Бюджетного Кодекса РФ;</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исполнения судебных актов, предусматривающих обращение взыскания на средства бюджетов бюджетной системы Российской Федерации и (или) предусматривающих перечисление этих средств в счет оплаты судебных издержек, увеличения подлежащих уплате казенным учреждением сумм налогов, сборов, пеней, штрафов, а также социальных выплат (за исключением выплат, отнесенных к публичным нормативным обязательствам), установленных законодательством Российской Федерации;</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использования (перераспределения) средств резервных фондов, а также средств, иным образом зарезервированных в составе утвержденных бюджетных ассигнований, с указанием в решении о бюджете объема и направлений их использования;</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перераспределения бюджетных ассигнований, предоставляемых на конкурсной основе;</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перераспределения бюджетных ассигнований между текущим финансовым годом и плановым периодом - в пределах предусмотренного законом (решением) о бюджете общего объема бюджетных ассигнований главному распорядителю бюджетных средств на оказание государственных (муниципальных) услуг на соответствующий финансовый год;</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получения уведомления о предоставлении субсидий, субвенций, иных межбюджетных трансфертов, имеющих целевое назначение, и безвозмездных поступлений от физических и юридических лиц сверх объемов, утвержденных законом (решением) о бюджете, а также в случае сокращения (возврата при отсутствии потребности) указанных межбюджетных трансфертов;</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изменения типа (подведомственности) государственных (муниципальных) учреждений и организационно-правовой формы государственных (муниципальных) унитарных предприятий;</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в случае увеличения бюджетных ассигнований текущего финансового года на оплату заключенных государственных (муниципальных) контрактов на поставку товаров, выполнение работ, оказание услуг, подлежавших в соответствии с условиями этих государственных (муниципальных) контрактов оплате в отчетном </w:t>
      </w:r>
      <w:r>
        <w:rPr>
          <w:rFonts w:ascii="Arial" w:eastAsia="Times New Roman" w:hAnsi="Arial" w:cs="Arial"/>
          <w:color w:val="595959" w:themeColor="text1" w:themeTint="A6"/>
          <w:sz w:val="24"/>
          <w:szCs w:val="24"/>
          <w:lang w:eastAsia="ru-RU"/>
        </w:rPr>
        <w:lastRenderedPageBreak/>
        <w:t>финансовом году, в объеме, не превышающем остатка не использованных на начало текущего финансового года бюджетных ассигнований на исполнение указанных государственных (муниципальных) контрактов в соответствии с требованиями, установленными Бюджетным Кодексом РФ;</w:t>
      </w:r>
    </w:p>
    <w:p w:rsidR="00E74631" w:rsidRDefault="00E74631" w:rsidP="00E74631">
      <w:pPr>
        <w:shd w:val="clear" w:color="auto" w:fill="FFFFFF"/>
        <w:spacing w:after="0" w:line="290" w:lineRule="atLeast"/>
        <w:ind w:firstLine="63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случае перераспределения бюджетных ассигнований на осуществление бюджетных инвестиций и предоставление субсидий на осуществление капитальных вложений в объекты государственной (муниципальной) собственности (за исключением бюджетных ассигнований дорожных фондов) при изменении способа финансового обеспечения реализации капитальных вложений в указанный объект государственной (муниципальной) собственности после внесения изменений в решения, указанные в </w:t>
      </w:r>
      <w:hyperlink r:id="rId7" w:anchor="dst3922" w:history="1">
        <w:r>
          <w:rPr>
            <w:rStyle w:val="a3"/>
            <w:rFonts w:ascii="Arial" w:eastAsia="Times New Roman" w:hAnsi="Arial" w:cs="Arial"/>
            <w:color w:val="595959" w:themeColor="text1" w:themeTint="A6"/>
            <w:sz w:val="24"/>
            <w:szCs w:val="24"/>
            <w:lang w:eastAsia="ru-RU"/>
          </w:rPr>
          <w:t>пункте 2 статьи 78.2</w:t>
        </w:r>
      </w:hyperlink>
      <w:r>
        <w:rPr>
          <w:rFonts w:ascii="Arial" w:eastAsia="Times New Roman" w:hAnsi="Arial" w:cs="Arial"/>
          <w:color w:val="595959" w:themeColor="text1" w:themeTint="A6"/>
          <w:sz w:val="24"/>
          <w:szCs w:val="24"/>
          <w:lang w:eastAsia="ru-RU"/>
        </w:rPr>
        <w:t> и </w:t>
      </w:r>
      <w:hyperlink r:id="rId8" w:anchor="dst3926" w:history="1">
        <w:r>
          <w:rPr>
            <w:rStyle w:val="a3"/>
            <w:rFonts w:ascii="Arial" w:eastAsia="Times New Roman" w:hAnsi="Arial" w:cs="Arial"/>
            <w:color w:val="595959" w:themeColor="text1" w:themeTint="A6"/>
            <w:sz w:val="24"/>
            <w:szCs w:val="24"/>
            <w:lang w:eastAsia="ru-RU"/>
          </w:rPr>
          <w:t>пункте 2 статьи 79</w:t>
        </w:r>
      </w:hyperlink>
      <w:r>
        <w:rPr>
          <w:rFonts w:ascii="Arial" w:eastAsia="Times New Roman" w:hAnsi="Arial" w:cs="Arial"/>
          <w:color w:val="595959" w:themeColor="text1" w:themeTint="A6"/>
          <w:sz w:val="24"/>
          <w:szCs w:val="24"/>
          <w:lang w:eastAsia="ru-RU"/>
        </w:rPr>
        <w:t> Бюджетного Кодекса РФ, государственные (муниципальные) контракты или соглашения о предоставлении субсидий на осуществление капитальных вложений.».</w:t>
      </w:r>
    </w:p>
    <w:p w:rsidR="00E74631" w:rsidRDefault="00E74631" w:rsidP="00E74631">
      <w:pPr>
        <w:numPr>
          <w:ilvl w:val="1"/>
          <w:numId w:val="1"/>
        </w:numPr>
        <w:shd w:val="clear" w:color="auto" w:fill="FFFFFF"/>
        <w:spacing w:after="0" w:line="290" w:lineRule="atLeast"/>
        <w:ind w:left="72" w:firstLine="70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В части 3 статьи 19 строку после слов «…  и иных мероприятий» дополнить словами «, предусмотренных п. 6 ст. 81 БК РФ,».</w:t>
      </w:r>
    </w:p>
    <w:p w:rsidR="00E74631" w:rsidRDefault="00E74631" w:rsidP="00E74631">
      <w:pPr>
        <w:numPr>
          <w:ilvl w:val="1"/>
          <w:numId w:val="1"/>
        </w:numPr>
        <w:shd w:val="clear" w:color="auto" w:fill="FFFFFF"/>
        <w:spacing w:after="0" w:line="290" w:lineRule="atLeast"/>
        <w:ind w:left="72" w:firstLine="70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Статью 46 изложить в новой редакции:</w:t>
      </w:r>
    </w:p>
    <w:p w:rsidR="00E74631" w:rsidRDefault="00E74631" w:rsidP="00E74631">
      <w:pPr>
        <w:autoSpaceDE w:val="0"/>
        <w:autoSpaceDN w:val="0"/>
        <w:adjustRightInd w:val="0"/>
        <w:spacing w:after="0" w:line="240" w:lineRule="auto"/>
        <w:ind w:firstLine="720"/>
        <w:jc w:val="both"/>
        <w:outlineLvl w:val="2"/>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«Решением Совета депутатов об исполнении бюджета утверждается отчет об исполнении бюджета за отчетный финансовый год с указанием общего объема доходов, расходов и дефицита (профицита) бюджета.</w:t>
      </w:r>
    </w:p>
    <w:p w:rsidR="00E74631" w:rsidRDefault="00E74631" w:rsidP="00E74631">
      <w:pPr>
        <w:autoSpaceDE w:val="0"/>
        <w:autoSpaceDN w:val="0"/>
        <w:adjustRightInd w:val="0"/>
        <w:spacing w:after="0" w:line="240" w:lineRule="auto"/>
        <w:ind w:firstLine="720"/>
        <w:jc w:val="both"/>
        <w:outlineLvl w:val="2"/>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Отдельными приложениями к решению об исполнении бюджета за отчетный финансовый год утверждаются показатели:</w:t>
      </w:r>
    </w:p>
    <w:p w:rsidR="00E74631" w:rsidRDefault="00E74631" w:rsidP="00E74631">
      <w:pPr>
        <w:autoSpaceDE w:val="0"/>
        <w:autoSpaceDN w:val="0"/>
        <w:adjustRightInd w:val="0"/>
        <w:spacing w:after="0" w:line="240" w:lineRule="auto"/>
        <w:ind w:firstLine="720"/>
        <w:jc w:val="both"/>
        <w:outlineLvl w:val="2"/>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доходов бюджета по кодам классификации доходов бюджетов;</w:t>
      </w:r>
    </w:p>
    <w:p w:rsidR="00E74631" w:rsidRDefault="00E74631" w:rsidP="00E74631">
      <w:pPr>
        <w:autoSpaceDE w:val="0"/>
        <w:autoSpaceDN w:val="0"/>
        <w:adjustRightInd w:val="0"/>
        <w:spacing w:after="0" w:line="240" w:lineRule="auto"/>
        <w:ind w:firstLine="720"/>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расходов бюджета по ведомственной структуре расходов местного бюджета;</w:t>
      </w:r>
    </w:p>
    <w:p w:rsidR="00E74631" w:rsidRDefault="00E74631" w:rsidP="00E74631">
      <w:pPr>
        <w:autoSpaceDE w:val="0"/>
        <w:autoSpaceDN w:val="0"/>
        <w:adjustRightInd w:val="0"/>
        <w:spacing w:after="0" w:line="240" w:lineRule="auto"/>
        <w:ind w:firstLine="720"/>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расходов бюджета по разделам и подразделам классификации расходов бюджетов;</w:t>
      </w:r>
    </w:p>
    <w:p w:rsidR="00E74631" w:rsidRDefault="00E74631" w:rsidP="00E74631">
      <w:pPr>
        <w:autoSpaceDE w:val="0"/>
        <w:autoSpaceDN w:val="0"/>
        <w:adjustRightInd w:val="0"/>
        <w:spacing w:after="0" w:line="240" w:lineRule="auto"/>
        <w:ind w:firstLine="720"/>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источников финансирования дефицита бюджета по кодам </w:t>
      </w:r>
      <w:hyperlink r:id="rId9" w:history="1">
        <w:r>
          <w:rPr>
            <w:rStyle w:val="a3"/>
            <w:rFonts w:ascii="Arial" w:eastAsia="Times New Roman" w:hAnsi="Arial" w:cs="Arial"/>
            <w:color w:val="595959" w:themeColor="text1" w:themeTint="A6"/>
            <w:sz w:val="24"/>
            <w:szCs w:val="24"/>
            <w:u w:val="none"/>
            <w:lang w:eastAsia="ru-RU"/>
          </w:rPr>
          <w:t>классификации источников финансирования дефицитов</w:t>
        </w:r>
      </w:hyperlink>
      <w:r>
        <w:rPr>
          <w:rFonts w:ascii="Arial" w:eastAsia="Times New Roman" w:hAnsi="Arial" w:cs="Arial"/>
          <w:color w:val="595959" w:themeColor="text1" w:themeTint="A6"/>
          <w:sz w:val="24"/>
          <w:szCs w:val="24"/>
          <w:lang w:eastAsia="ru-RU"/>
        </w:rPr>
        <w:t xml:space="preserve"> бюджетов.».</w:t>
      </w:r>
    </w:p>
    <w:p w:rsidR="00E74631" w:rsidRDefault="00E74631" w:rsidP="00E74631">
      <w:pPr>
        <w:spacing w:after="0" w:line="240" w:lineRule="auto"/>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          2.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  </w:t>
      </w:r>
    </w:p>
    <w:p w:rsidR="00E74631" w:rsidRDefault="00E74631" w:rsidP="00E74631">
      <w:pPr>
        <w:autoSpaceDE w:val="0"/>
        <w:autoSpaceDN w:val="0"/>
        <w:adjustRightInd w:val="0"/>
        <w:spacing w:after="0" w:line="240" w:lineRule="auto"/>
        <w:ind w:firstLine="70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3. Контроль за исполнением настоящего решения возложить на постоянную  комиссию  по  бюджетной, налоговой и финансовой  политике, собственности  и  экономическим  вопросам (Ширяева П.А.) и ведущего специалиста администрации муниципального образования Никольский сельсовет – Корчагину Е.В.</w:t>
      </w:r>
    </w:p>
    <w:p w:rsidR="00E74631" w:rsidRDefault="00E74631" w:rsidP="00E74631">
      <w:pPr>
        <w:autoSpaceDE w:val="0"/>
        <w:autoSpaceDN w:val="0"/>
        <w:adjustRightInd w:val="0"/>
        <w:spacing w:after="0" w:line="240" w:lineRule="auto"/>
        <w:ind w:firstLine="709"/>
        <w:jc w:val="both"/>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4. Настоящее решение вступает в силу после подписания и подлежит обнародованию и размещению в сети Интернет на официальном сайте муниципального образования Никольский  сельсовет Оренбургского района Оренбургской области: никольский-сельсовет.рф.</w:t>
      </w:r>
    </w:p>
    <w:p w:rsidR="00E74631" w:rsidRDefault="00E74631" w:rsidP="00E74631">
      <w:pPr>
        <w:spacing w:after="0" w:line="240" w:lineRule="auto"/>
        <w:jc w:val="both"/>
        <w:rPr>
          <w:rFonts w:ascii="Arial" w:eastAsia="Times New Roman" w:hAnsi="Arial" w:cs="Arial"/>
          <w:color w:val="595959" w:themeColor="text1" w:themeTint="A6"/>
          <w:sz w:val="24"/>
          <w:szCs w:val="24"/>
          <w:lang w:eastAsia="ru-RU"/>
        </w:rPr>
      </w:pPr>
    </w:p>
    <w:p w:rsidR="00E74631" w:rsidRDefault="00E74631" w:rsidP="00E74631">
      <w:pPr>
        <w:autoSpaceDE w:val="0"/>
        <w:autoSpaceDN w:val="0"/>
        <w:adjustRightInd w:val="0"/>
        <w:spacing w:after="0" w:line="240" w:lineRule="auto"/>
        <w:ind w:firstLine="720"/>
        <w:jc w:val="both"/>
        <w:rPr>
          <w:rFonts w:ascii="Arial" w:eastAsia="Times New Roman" w:hAnsi="Arial" w:cs="Arial"/>
          <w:color w:val="595959" w:themeColor="text1" w:themeTint="A6"/>
          <w:sz w:val="24"/>
          <w:szCs w:val="24"/>
        </w:rPr>
      </w:pPr>
    </w:p>
    <w:p w:rsidR="00E74631" w:rsidRDefault="00E74631" w:rsidP="00E74631">
      <w:pPr>
        <w:autoSpaceDE w:val="0"/>
        <w:autoSpaceDN w:val="0"/>
        <w:adjustRightInd w:val="0"/>
        <w:spacing w:after="0" w:line="240" w:lineRule="auto"/>
        <w:ind w:firstLine="720"/>
        <w:jc w:val="both"/>
        <w:rPr>
          <w:rFonts w:ascii="Arial" w:eastAsia="Times New Roman" w:hAnsi="Arial" w:cs="Arial"/>
          <w:color w:val="595959" w:themeColor="text1" w:themeTint="A6"/>
          <w:sz w:val="24"/>
          <w:szCs w:val="24"/>
        </w:rPr>
      </w:pPr>
    </w:p>
    <w:p w:rsidR="00E74631" w:rsidRDefault="00E74631" w:rsidP="00E74631">
      <w:pPr>
        <w:spacing w:after="0" w:line="240" w:lineRule="auto"/>
        <w:rPr>
          <w:rFonts w:ascii="Arial" w:eastAsia="Times New Roman" w:hAnsi="Arial" w:cs="Arial"/>
          <w:color w:val="595959" w:themeColor="text1" w:themeTint="A6"/>
          <w:sz w:val="24"/>
          <w:szCs w:val="24"/>
          <w:lang w:eastAsia="ru-RU"/>
        </w:rPr>
      </w:pPr>
      <w:r>
        <w:rPr>
          <w:rFonts w:ascii="Arial" w:eastAsia="Times New Roman" w:hAnsi="Arial" w:cs="Arial"/>
          <w:color w:val="595959" w:themeColor="text1" w:themeTint="A6"/>
          <w:sz w:val="24"/>
          <w:szCs w:val="24"/>
          <w:lang w:eastAsia="ru-RU"/>
        </w:rPr>
        <w:t xml:space="preserve">Председатель Совета депутатов                                                   </w:t>
      </w:r>
    </w:p>
    <w:p w:rsidR="00E74631" w:rsidRDefault="00E74631" w:rsidP="00E74631">
      <w:pPr>
        <w:spacing w:after="0" w:line="240" w:lineRule="auto"/>
        <w:rPr>
          <w:rFonts w:ascii="Times New Roman" w:eastAsia="Times New Roman" w:hAnsi="Times New Roman"/>
          <w:sz w:val="28"/>
          <w:szCs w:val="20"/>
          <w:lang w:eastAsia="ru-RU"/>
        </w:rPr>
      </w:pPr>
      <w:r>
        <w:rPr>
          <w:rFonts w:ascii="Arial" w:eastAsia="Times New Roman" w:hAnsi="Arial" w:cs="Arial"/>
          <w:color w:val="595959" w:themeColor="text1" w:themeTint="A6"/>
          <w:sz w:val="24"/>
          <w:szCs w:val="24"/>
          <w:lang w:eastAsia="ru-RU"/>
        </w:rPr>
        <w:t>Глава муниципального образования                                        О.И.Кузьмина</w:t>
      </w:r>
    </w:p>
    <w:p w:rsidR="00E74631" w:rsidRDefault="00E74631" w:rsidP="00E74631">
      <w:pPr>
        <w:spacing w:after="0" w:line="240" w:lineRule="auto"/>
        <w:ind w:left="1260" w:hanging="1260"/>
        <w:jc w:val="both"/>
        <w:rPr>
          <w:rFonts w:ascii="Times New Roman" w:eastAsia="Times New Roman" w:hAnsi="Times New Roman"/>
          <w:sz w:val="27"/>
          <w:szCs w:val="27"/>
          <w:lang w:eastAsia="ru-RU"/>
        </w:rPr>
      </w:pPr>
    </w:p>
    <w:p w:rsidR="00E74631" w:rsidRDefault="00E74631" w:rsidP="00E74631">
      <w:pPr>
        <w:spacing w:after="0" w:line="240" w:lineRule="auto"/>
        <w:ind w:left="1260" w:hanging="1260"/>
        <w:jc w:val="both"/>
        <w:rPr>
          <w:rFonts w:ascii="Times New Roman" w:eastAsia="Times New Roman" w:hAnsi="Times New Roman"/>
          <w:sz w:val="27"/>
          <w:szCs w:val="27"/>
          <w:lang w:eastAsia="ru-RU"/>
        </w:rPr>
      </w:pPr>
    </w:p>
    <w:p w:rsidR="00E74631" w:rsidRDefault="00E74631" w:rsidP="00E74631">
      <w:pPr>
        <w:spacing w:after="0" w:line="240" w:lineRule="auto"/>
        <w:ind w:left="1260" w:hanging="1260"/>
        <w:jc w:val="both"/>
        <w:rPr>
          <w:rFonts w:ascii="Times New Roman" w:eastAsia="Times New Roman" w:hAnsi="Times New Roman"/>
          <w:sz w:val="27"/>
          <w:szCs w:val="27"/>
          <w:lang w:eastAsia="ru-RU"/>
        </w:rPr>
      </w:pPr>
    </w:p>
    <w:p w:rsidR="00E74631" w:rsidRDefault="00E74631" w:rsidP="00E74631">
      <w:pPr>
        <w:spacing w:after="0"/>
        <w:ind w:left="142"/>
        <w:jc w:val="both"/>
        <w:rPr>
          <w:rFonts w:ascii="Arial" w:eastAsia="Times New Roman" w:hAnsi="Arial" w:cs="Arial"/>
          <w:bCs/>
          <w:sz w:val="24"/>
          <w:szCs w:val="24"/>
          <w:lang w:eastAsia="ru-RU"/>
        </w:rPr>
      </w:pPr>
    </w:p>
    <w:p w:rsidR="00C02FB4" w:rsidRDefault="00C02FB4">
      <w:bookmarkStart w:id="0" w:name="_GoBack"/>
      <w:bookmarkEnd w:id="0"/>
    </w:p>
    <w:sectPr w:rsidR="00C02FB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EC5216"/>
    <w:multiLevelType w:val="multilevel"/>
    <w:tmpl w:val="D6DC471C"/>
    <w:lvl w:ilvl="0">
      <w:start w:val="1"/>
      <w:numFmt w:val="decimal"/>
      <w:lvlText w:val="%1."/>
      <w:lvlJc w:val="left"/>
      <w:pPr>
        <w:ind w:left="1815" w:hanging="1095"/>
      </w:pPr>
    </w:lvl>
    <w:lvl w:ilvl="1">
      <w:start w:val="1"/>
      <w:numFmt w:val="decimal"/>
      <w:isLgl/>
      <w:lvlText w:val="%1.%2."/>
      <w:lvlJc w:val="left"/>
      <w:pPr>
        <w:ind w:left="1440" w:hanging="720"/>
      </w:pPr>
    </w:lvl>
    <w:lvl w:ilvl="2">
      <w:start w:val="1"/>
      <w:numFmt w:val="decimal"/>
      <w:isLgl/>
      <w:lvlText w:val="%1.%2.%3."/>
      <w:lvlJc w:val="left"/>
      <w:pPr>
        <w:ind w:left="1440" w:hanging="720"/>
      </w:pPr>
    </w:lvl>
    <w:lvl w:ilvl="3">
      <w:start w:val="1"/>
      <w:numFmt w:val="decimal"/>
      <w:isLgl/>
      <w:lvlText w:val="%1.%2.%3.%4."/>
      <w:lvlJc w:val="left"/>
      <w:pPr>
        <w:ind w:left="1800" w:hanging="1080"/>
      </w:pPr>
    </w:lvl>
    <w:lvl w:ilvl="4">
      <w:start w:val="1"/>
      <w:numFmt w:val="decimal"/>
      <w:isLgl/>
      <w:lvlText w:val="%1.%2.%3.%4.%5."/>
      <w:lvlJc w:val="left"/>
      <w:pPr>
        <w:ind w:left="1800" w:hanging="1080"/>
      </w:pPr>
    </w:lvl>
    <w:lvl w:ilvl="5">
      <w:start w:val="1"/>
      <w:numFmt w:val="decimal"/>
      <w:isLgl/>
      <w:lvlText w:val="%1.%2.%3.%4.%5.%6."/>
      <w:lvlJc w:val="left"/>
      <w:pPr>
        <w:ind w:left="2160" w:hanging="1440"/>
      </w:pPr>
    </w:lvl>
    <w:lvl w:ilvl="6">
      <w:start w:val="1"/>
      <w:numFmt w:val="decimal"/>
      <w:isLgl/>
      <w:lvlText w:val="%1.%2.%3.%4.%5.%6.%7."/>
      <w:lvlJc w:val="left"/>
      <w:pPr>
        <w:ind w:left="2520" w:hanging="1800"/>
      </w:pPr>
    </w:lvl>
    <w:lvl w:ilvl="7">
      <w:start w:val="1"/>
      <w:numFmt w:val="decimal"/>
      <w:isLgl/>
      <w:lvlText w:val="%1.%2.%3.%4.%5.%6.%7.%8."/>
      <w:lvlJc w:val="left"/>
      <w:pPr>
        <w:ind w:left="2520" w:hanging="1800"/>
      </w:pPr>
    </w:lvl>
    <w:lvl w:ilvl="8">
      <w:start w:val="1"/>
      <w:numFmt w:val="decimal"/>
      <w:isLgl/>
      <w:lvlText w:val="%1.%2.%3.%4.%5.%6.%7.%8.%9."/>
      <w:lvlJc w:val="left"/>
      <w:pPr>
        <w:ind w:left="2880" w:hanging="216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092"/>
    <w:rsid w:val="00873092"/>
    <w:rsid w:val="00C02FB4"/>
    <w:rsid w:val="00E7463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463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746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E7463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43299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nsultant.ru/document/cons_doc_LAW_220519/ac6c532ee1f365c6e1ff222f22b3f10587918494/" TargetMode="External"/><Relationship Id="rId3" Type="http://schemas.microsoft.com/office/2007/relationships/stylesWithEffects" Target="stylesWithEffects.xml"/><Relationship Id="rId7" Type="http://schemas.openxmlformats.org/officeDocument/2006/relationships/hyperlink" Target="http://www.consultant.ru/document/cons_doc_LAW_220519/7351089e17464582db83d3970e051f41e316c408/"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consultant.ru/document/cons_doc_LAW_220519/dcc2076a0d3a77c78ca86b0a9fdb00203d0debba/"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garantf1://70192486.13000/"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1216</Words>
  <Characters>6932</Characters>
  <Application>Microsoft Office Word</Application>
  <DocSecurity>0</DocSecurity>
  <Lines>57</Lines>
  <Paragraphs>16</Paragraphs>
  <ScaleCrop>false</ScaleCrop>
  <Company/>
  <LinksUpToDate>false</LinksUpToDate>
  <CharactersWithSpaces>8132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ZAGS</dc:creator>
  <cp:keywords/>
  <dc:description/>
  <cp:lastModifiedBy>ZAGS</cp:lastModifiedBy>
  <cp:revision>3</cp:revision>
  <dcterms:created xsi:type="dcterms:W3CDTF">2019-12-21T11:03:00Z</dcterms:created>
  <dcterms:modified xsi:type="dcterms:W3CDTF">2019-12-21T11:03:00Z</dcterms:modified>
</cp:coreProperties>
</file>