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2C31AD" w:rsidTr="002C31AD">
        <w:trPr>
          <w:trHeight w:hRule="exact" w:val="3977"/>
        </w:trPr>
        <w:tc>
          <w:tcPr>
            <w:tcW w:w="4323" w:type="dxa"/>
          </w:tcPr>
          <w:p w:rsidR="002C31AD" w:rsidRDefault="002C31AD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31AD" w:rsidRDefault="002C31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2C31AD" w:rsidRDefault="002C31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ОБРАЗОВАНИЯ</w:t>
            </w:r>
          </w:p>
          <w:p w:rsidR="002C31AD" w:rsidRDefault="002C31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НИКОЛЬСКИЙ СЕЛЬСОВЕТ</w:t>
            </w:r>
          </w:p>
          <w:p w:rsidR="002C31AD" w:rsidRDefault="002C31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ОРЕНБУРГСКОГО РАЙОНА</w:t>
            </w:r>
          </w:p>
          <w:p w:rsidR="002C31AD" w:rsidRDefault="002C31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2C31AD" w:rsidRDefault="002C31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1AD" w:rsidRDefault="002C31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2C31AD" w:rsidRDefault="002C31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20.02.2019 № 12-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2C31AD" w:rsidRDefault="002C31AD"/>
          <w:p w:rsidR="002C31AD" w:rsidRDefault="002C31A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C31AD" w:rsidRDefault="002C31A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C31AD" w:rsidRDefault="002C31AD" w:rsidP="002C31AD">
            <w:pPr>
              <w:ind w:left="-68" w:right="-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9" w:type="dxa"/>
          </w:tcPr>
          <w:p w:rsidR="002C31AD" w:rsidRDefault="002C3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</w:tcPr>
          <w:p w:rsidR="002C31AD" w:rsidRDefault="002C31AD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1AD" w:rsidTr="002C31AD">
        <w:trPr>
          <w:trHeight w:val="1054"/>
        </w:trPr>
        <w:tc>
          <w:tcPr>
            <w:tcW w:w="4323" w:type="dxa"/>
            <w:hideMark/>
          </w:tcPr>
          <w:tbl>
            <w:tblPr>
              <w:tblW w:w="9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4"/>
              <w:gridCol w:w="425"/>
              <w:gridCol w:w="4461"/>
            </w:tblGrid>
            <w:tr w:rsidR="002C31AD">
              <w:trPr>
                <w:trHeight w:val="695"/>
              </w:trPr>
              <w:tc>
                <w:tcPr>
                  <w:tcW w:w="4536" w:type="dxa"/>
                </w:tcPr>
                <w:p w:rsidR="002C31AD" w:rsidRDefault="002C31AD">
                  <w:pPr>
                    <w:ind w:right="3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0</wp:posOffset>
                            </wp:positionV>
                            <wp:extent cx="2612390" cy="183515"/>
                            <wp:effectExtent l="8255" t="9525" r="8255" b="6985"/>
                            <wp:wrapNone/>
                            <wp:docPr id="3" name="Группа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612390" cy="183515"/>
                                      <a:chOff x="1727" y="4555"/>
                                      <a:chExt cx="4114" cy="289"/>
                                    </a:xfrm>
                                  </wpg:grpSpPr>
                                  <wps:wsp>
                                    <wps:cNvPr id="4" name="Line 5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Line 6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7"/>
                                    <wps:cNvCnPr/>
                                    <wps:spPr bwMode="auto">
                                      <a:xfrm>
                                        <a:off x="5545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8"/>
                                    <wps:cNvCnPr/>
                                    <wps:spPr bwMode="auto">
                                      <a:xfrm>
                                        <a:off x="5840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3" o:spid="_x0000_s1026" style="position:absolute;margin-left:-.85pt;margin-top:0;width:205.7pt;height:14.4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">
      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      <v:stroke startarrowwidth="narrow" startarrowlength="short" endarrowwidth="narrow" endarrowlength="short"/>
                            </v:line>
      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3175" t="0" r="0" b="127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0" t="3810" r="1905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 Никольский сельсовет Оренбургского района от 27.12.2016 № 107-п «Об утверждении Кодекса этики и служебного поведения муниципальных служащих муниципального образования  Никольский сельсовет Оренбургского района»</w:t>
                  </w:r>
                </w:p>
                <w:p w:rsidR="002C31AD" w:rsidRDefault="002C31AD">
                  <w:pPr>
                    <w:ind w:right="3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2C31AD" w:rsidRDefault="002C31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62" w:type="dxa"/>
                </w:tcPr>
                <w:p w:rsidR="002C31AD" w:rsidRDefault="002C31A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31AD" w:rsidRDefault="002C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" w:type="dxa"/>
          </w:tcPr>
          <w:p w:rsidR="002C31AD" w:rsidRDefault="002C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4" w:type="dxa"/>
          </w:tcPr>
          <w:p w:rsidR="002C31AD" w:rsidRDefault="002C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1AD" w:rsidRDefault="002C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1AD" w:rsidRDefault="002C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1AD" w:rsidRDefault="002C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31AD" w:rsidRDefault="002C31AD" w:rsidP="002C31AD">
      <w:pPr>
        <w:rPr>
          <w:sz w:val="26"/>
          <w:szCs w:val="26"/>
        </w:rPr>
      </w:pPr>
    </w:p>
    <w:p w:rsidR="002C31AD" w:rsidRDefault="002C31AD" w:rsidP="002C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№ 131-ФЗ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Style w:val="grame"/>
          <w:rFonts w:ascii="Times New Roman" w:hAnsi="Times New Roman" w:cs="Times New Roman"/>
          <w:sz w:val="28"/>
          <w:szCs w:val="28"/>
        </w:rPr>
        <w:t>Федеральным законом от 02 марта 2007 года                 № 25-ФЗ «О муниципальной службе в Российской Федерации», Законом Оренбургской  области от 10 октября 2007 года № 1611/339-</w:t>
      </w:r>
      <w:r>
        <w:rPr>
          <w:rStyle w:val="grame"/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Style w:val="grame"/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указом Губернатора Оренбургской области от 25 февраля 2011 года № 80-ук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Кодексе этики и служебного поведения государственных гражданских служащих органов исполнительной власти Оренбургской области» (в редакции указа Губернатора Оренбургской области от 18 января 2019 года № 6-ук), руководствуясь Уставом муниципального образования Никольский сельсовет Оренбургского района:</w:t>
      </w:r>
    </w:p>
    <w:p w:rsidR="002C31AD" w:rsidRDefault="002C31AD" w:rsidP="002C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Никольский сельсовет Оренбургского района от 27.12.2016 № 107-п «Об утверждении Кодекса этики и служебного поведения муниципальных служащих администрации муниципального образования Оренбургский район» следующие изменения:</w:t>
      </w:r>
    </w:p>
    <w:p w:rsidR="002C31AD" w:rsidRDefault="002C31AD" w:rsidP="002C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Внести изменения в приложение к постановлению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 к настоящему постановлению.</w:t>
      </w:r>
    </w:p>
    <w:p w:rsidR="002C31AD" w:rsidRDefault="002C31AD" w:rsidP="002C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главы  администрации муниципального образования Никольский сельсовет Оренбургского района ознакомить муниципальных служащих с настоящим постановлением. </w:t>
      </w:r>
    </w:p>
    <w:p w:rsidR="002C31AD" w:rsidRDefault="002C31AD" w:rsidP="002C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подлежит передаче в уполномоченный орган исполнительной власти для включения в областной регистр муниципальных правовых актов.</w:t>
      </w:r>
    </w:p>
    <w:p w:rsidR="002C31AD" w:rsidRDefault="002C31AD" w:rsidP="002C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разместить  на официальном сайте муниципального образования  Никольский сельсовет Оренбургского района: никольский-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1AD" w:rsidRDefault="002C31AD" w:rsidP="002C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2C31AD" w:rsidRDefault="002C31AD" w:rsidP="002C3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1AD" w:rsidRDefault="002C31AD" w:rsidP="002C31AD">
      <w:pPr>
        <w:pStyle w:val="31"/>
        <w:ind w:left="0" w:right="-30" w:firstLine="0"/>
        <w:rPr>
          <w:szCs w:val="28"/>
        </w:rPr>
      </w:pPr>
    </w:p>
    <w:p w:rsidR="002C31AD" w:rsidRDefault="002C31AD" w:rsidP="002C31AD">
      <w:pPr>
        <w:pStyle w:val="31"/>
        <w:ind w:left="0" w:right="-30" w:firstLine="0"/>
        <w:rPr>
          <w:szCs w:val="28"/>
        </w:rPr>
      </w:pPr>
    </w:p>
    <w:p w:rsidR="002C31AD" w:rsidRDefault="002C31AD" w:rsidP="002C31AD">
      <w:pPr>
        <w:pStyle w:val="31"/>
        <w:ind w:left="0" w:right="-30" w:firstLine="0"/>
        <w:rPr>
          <w:szCs w:val="28"/>
        </w:rPr>
      </w:pPr>
      <w:r>
        <w:rPr>
          <w:szCs w:val="28"/>
        </w:rPr>
        <w:t>Глава</w:t>
      </w:r>
    </w:p>
    <w:p w:rsidR="002C31AD" w:rsidRDefault="002C31AD" w:rsidP="002C31AD">
      <w:pPr>
        <w:pStyle w:val="31"/>
        <w:ind w:left="0" w:right="-30" w:firstLine="0"/>
        <w:rPr>
          <w:sz w:val="24"/>
        </w:rPr>
      </w:pPr>
      <w:r>
        <w:rPr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szCs w:val="28"/>
        </w:rPr>
        <w:t>О.И.Кузьмина</w:t>
      </w:r>
      <w:proofErr w:type="spellEnd"/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  <w:r>
        <w:rPr>
          <w:sz w:val="24"/>
        </w:rPr>
        <w:t>Разослано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отделу кадров и спецработы МО Оренбургский район, прокуратуре района, в дело</w:t>
      </w: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p w:rsidR="002C31AD" w:rsidRDefault="002C31AD" w:rsidP="002C31AD">
      <w:pPr>
        <w:pStyle w:val="31"/>
        <w:ind w:left="0" w:right="-30" w:firstLine="0"/>
        <w:rPr>
          <w:sz w:val="24"/>
        </w:rPr>
      </w:pPr>
    </w:p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2C31AD" w:rsidTr="002C31AD">
        <w:tc>
          <w:tcPr>
            <w:tcW w:w="4253" w:type="dxa"/>
          </w:tcPr>
          <w:p w:rsidR="002C31AD" w:rsidRDefault="002C31AD">
            <w:pPr>
              <w:pStyle w:val="31"/>
              <w:ind w:left="0" w:right="-3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  <w:p w:rsidR="002C31AD" w:rsidRDefault="002C31AD">
            <w:pPr>
              <w:pStyle w:val="31"/>
              <w:ind w:left="0" w:right="-3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муниципального образования Оренбургский район</w:t>
            </w:r>
          </w:p>
          <w:p w:rsidR="002C31AD" w:rsidRDefault="002C31AD">
            <w:pPr>
              <w:pStyle w:val="31"/>
              <w:ind w:left="0" w:right="-30" w:firstLine="0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>
              <w:rPr>
                <w:szCs w:val="28"/>
                <w:u w:val="single"/>
              </w:rPr>
              <w:t>20.02.2019</w:t>
            </w:r>
            <w:r>
              <w:rPr>
                <w:szCs w:val="28"/>
              </w:rPr>
              <w:t xml:space="preserve"> № </w:t>
            </w:r>
            <w:r>
              <w:rPr>
                <w:b/>
                <w:i/>
                <w:szCs w:val="28"/>
              </w:rPr>
              <w:softHyphen/>
            </w:r>
            <w:r>
              <w:rPr>
                <w:b/>
                <w:i/>
                <w:szCs w:val="28"/>
              </w:rPr>
              <w:softHyphen/>
            </w:r>
            <w:r>
              <w:rPr>
                <w:b/>
                <w:i/>
                <w:szCs w:val="28"/>
              </w:rPr>
              <w:softHyphen/>
            </w:r>
            <w:r>
              <w:rPr>
                <w:b/>
                <w:i/>
                <w:szCs w:val="28"/>
              </w:rPr>
              <w:softHyphen/>
            </w:r>
            <w:r>
              <w:rPr>
                <w:b/>
                <w:i/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  <w:u w:val="single"/>
              </w:rPr>
              <w:t>12-п</w:t>
            </w:r>
          </w:p>
          <w:p w:rsidR="002C31AD" w:rsidRDefault="002C31AD">
            <w:pPr>
              <w:pStyle w:val="31"/>
              <w:ind w:left="0" w:right="-30" w:firstLine="0"/>
              <w:rPr>
                <w:szCs w:val="28"/>
              </w:rPr>
            </w:pPr>
          </w:p>
        </w:tc>
      </w:tr>
    </w:tbl>
    <w:p w:rsidR="002C31AD" w:rsidRDefault="002C31AD" w:rsidP="002C31AD">
      <w:pPr>
        <w:pStyle w:val="31"/>
        <w:ind w:left="0" w:right="-30" w:firstLine="0"/>
        <w:rPr>
          <w:szCs w:val="28"/>
        </w:rPr>
      </w:pPr>
    </w:p>
    <w:p w:rsidR="002C31AD" w:rsidRDefault="002C31AD" w:rsidP="002C31AD">
      <w:pPr>
        <w:pStyle w:val="31"/>
        <w:ind w:left="0" w:right="-30" w:firstLine="0"/>
        <w:rPr>
          <w:szCs w:val="28"/>
        </w:rPr>
      </w:pPr>
    </w:p>
    <w:p w:rsidR="002C31AD" w:rsidRDefault="002C31AD" w:rsidP="002C31AD">
      <w:pPr>
        <w:pStyle w:val="31"/>
        <w:ind w:left="0" w:right="-30" w:firstLine="0"/>
        <w:jc w:val="center"/>
        <w:rPr>
          <w:szCs w:val="28"/>
        </w:rPr>
      </w:pPr>
      <w:r>
        <w:rPr>
          <w:szCs w:val="28"/>
        </w:rPr>
        <w:t xml:space="preserve">Изменения, </w:t>
      </w:r>
    </w:p>
    <w:p w:rsidR="002C31AD" w:rsidRDefault="002C31AD" w:rsidP="002C31AD">
      <w:pPr>
        <w:pStyle w:val="31"/>
        <w:ind w:left="0" w:right="-30" w:firstLine="0"/>
        <w:jc w:val="center"/>
        <w:rPr>
          <w:szCs w:val="28"/>
        </w:rPr>
      </w:pPr>
      <w:r>
        <w:rPr>
          <w:szCs w:val="28"/>
        </w:rPr>
        <w:t>которые вносятся в приложение к постановлению администрации муниципального образования от 27.12.2016 № 107-п</w:t>
      </w:r>
    </w:p>
    <w:p w:rsidR="002C31AD" w:rsidRDefault="002C31AD" w:rsidP="002C31AD">
      <w:pPr>
        <w:pStyle w:val="31"/>
        <w:ind w:left="0" w:right="-30" w:firstLine="0"/>
        <w:rPr>
          <w:szCs w:val="28"/>
        </w:rPr>
      </w:pP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26 изложить в новой редакции: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C31AD" w:rsidRDefault="002C31AD" w:rsidP="002C31AD">
      <w:pPr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при выборе одежды следует отдавать предпочтение функционально целесообразной, удобной для работы одежде.                    </w:t>
      </w:r>
    </w:p>
    <w:p w:rsidR="002C31AD" w:rsidRDefault="002C31AD" w:rsidP="002C31AD">
      <w:pPr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мужчин предполагает костюм классического покроя  умеренных, неярких тонов: пиджак и брюки, сорочка 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2C31AD" w:rsidRDefault="002C31AD" w:rsidP="002C31AD">
      <w:pPr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– умеренность и элегантность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31AD" w:rsidRDefault="002C31AD" w:rsidP="002C31AD">
      <w:pPr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IV «Ответственность за нарушение положений Кодекса» изложить в новой редакции:</w:t>
      </w:r>
    </w:p>
    <w:p w:rsidR="002C31AD" w:rsidRDefault="002C31AD" w:rsidP="002C31AD">
      <w:pPr>
        <w:widowControl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Рекомендуемая инструкция по профессиональному взаимодействию муниципальных служащих</w:t>
      </w:r>
    </w:p>
    <w:p w:rsidR="002C31AD" w:rsidRDefault="002C31AD" w:rsidP="002C31AD">
      <w:pPr>
        <w:widowControl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2C31AD" w:rsidRDefault="002C31AD" w:rsidP="002C31AD">
      <w:pPr>
        <w:widowControl/>
        <w:ind w:firstLine="60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12 Федерального закона                  от 02 марта 2007 года № 25-ФЗ «О муниципальной службе в Российской Федерации» муниципальный служащий обязан </w:t>
      </w:r>
      <w:r>
        <w:rPr>
          <w:rStyle w:val="blk"/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>
        <w:rPr>
          <w:rStyle w:val="blk"/>
        </w:rPr>
        <w:t>.</w:t>
      </w:r>
      <w:proofErr w:type="gramEnd"/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28. Муниципальным служащим рекомендуется соблюдать следующие стандарты взаимодействия: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уточнение с целью проявления уважения к собеседнику (Как я могу к Вам обращаться?»);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вежливости и доброжелательности;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уважения к обычаям и традициям народов Российской Федерации;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умение избегать конфликтных ситуаций, способных нанести ущерб репутации или авторитету муниципального образования Оренбургский район;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29. Стандартами, указанными в пункте 28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30. Муниципальные служащие вне зависимости от органа местного самоуправления муниципального образования Оренбургский район при взаимодействии друг с другом должны: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проявлять уважение, исключая обращения на «ты» без взаимного согласия;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соблюдать субординацию;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проявлять сдержанность и стрессоустойчивость;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не допускать осуждения личных и профессиональных качеств муниципальных служащих в коллективе;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муниципального образования  Никольский сельсовет Оренбургского района;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коллективе».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3. Дополнить разделами 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31AD" w:rsidRDefault="002C31AD" w:rsidP="002C31AD">
      <w:pPr>
        <w:widowControl/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blk"/>
          <w:rFonts w:ascii="Times New Roman" w:hAnsi="Times New Roman" w:cs="Times New Roman"/>
          <w:sz w:val="28"/>
          <w:szCs w:val="28"/>
        </w:rPr>
        <w:t>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2C31AD" w:rsidRDefault="002C31AD" w:rsidP="002C31AD">
      <w:pPr>
        <w:widowControl/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31. Муниципальный служащий вне зависимости от места и времени должен учитывать, что его поведение не должно нарушать ограничения,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запреты и требовании, установленные законодательством Российской Федерации и  Оренбургской области о муниципальной службе и (или) противодействии коррупции.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32. Муниципальный служащий должен помнить, что его неэтичный поступок, в том числе совершенный в неслужебное время, может повлечь причинение вреда его репутации, авторитету органа местного самоуправления муниципального образования  Никольский сельсовет Оренбургского района и в целом муниципальной службе.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муниципального образования Никольский сельсовет Оренбургского района в случае, если размещение такой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информации не связано с исполнением служебных (должностных) обязанностей муниципального служащего.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34. Муниципальному служащему рекомендуется не допускать совершение следующих неэтических поступков: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муниципальных служащий непосредственно осуществляет функцию муниципального управления; 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муниципальных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и решении вопросов личного характера для себя или в интересах лиц, состоящих с ним в близком родстве или свойстве, а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также связанных с ним имущественными, корпоративными или иными близкими отношениями;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упоминание супругой (супругом), детьми и лицами, состоящим с ним в близком родстве или свойстве, а также связанным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C31AD" w:rsidRDefault="002C31AD" w:rsidP="002C31AD">
      <w:pPr>
        <w:widowControl/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Style w:val="blk"/>
          <w:rFonts w:ascii="Times New Roman" w:hAnsi="Times New Roman" w:cs="Times New Roman"/>
          <w:sz w:val="28"/>
          <w:szCs w:val="28"/>
        </w:rPr>
        <w:t>.Ответственность за нарушение положений Кодекса</w:t>
      </w:r>
    </w:p>
    <w:p w:rsidR="002C31AD" w:rsidRDefault="002C31AD" w:rsidP="002C31AD">
      <w:pPr>
        <w:widowControl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C31AD" w:rsidRDefault="002C31AD" w:rsidP="002C31AD">
      <w:pPr>
        <w:widowControl/>
        <w:ind w:firstLine="600"/>
        <w:jc w:val="both"/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муниципальном образовании (далее – Комиссия).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муниципального образования Никольский сельсовет  Оренбургского района может быть рекомендовано: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руководителя органа местного самоуправления муниципального образования Никольский сельсовет Оренбургского района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2C31AD" w:rsidRDefault="002C31AD" w:rsidP="002C31A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31AD" w:rsidRDefault="002C31AD" w:rsidP="002C31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1AD" w:rsidRDefault="002C31AD" w:rsidP="002C31AD">
      <w:pPr>
        <w:pStyle w:val="31"/>
        <w:ind w:left="0" w:right="-30" w:firstLine="0"/>
        <w:jc w:val="left"/>
        <w:rPr>
          <w:szCs w:val="28"/>
        </w:rPr>
      </w:pPr>
    </w:p>
    <w:p w:rsidR="002C31AD" w:rsidRDefault="002C31AD" w:rsidP="002C31AD">
      <w:pPr>
        <w:pStyle w:val="31"/>
        <w:ind w:left="0" w:right="-30" w:firstLine="709"/>
        <w:jc w:val="left"/>
        <w:rPr>
          <w:szCs w:val="28"/>
        </w:rPr>
      </w:pPr>
    </w:p>
    <w:p w:rsidR="002C31AD" w:rsidRDefault="002C31AD" w:rsidP="002C31AD">
      <w:pPr>
        <w:pStyle w:val="31"/>
        <w:ind w:left="0" w:right="-30" w:firstLine="709"/>
        <w:jc w:val="center"/>
        <w:rPr>
          <w:sz w:val="24"/>
        </w:rPr>
      </w:pPr>
      <w:r>
        <w:rPr>
          <w:szCs w:val="28"/>
        </w:rPr>
        <w:t>______________</w:t>
      </w:r>
    </w:p>
    <w:p w:rsidR="002C31AD" w:rsidRDefault="002C31AD" w:rsidP="002C31AD">
      <w:pPr>
        <w:pStyle w:val="31"/>
        <w:ind w:left="0" w:right="-30" w:firstLine="709"/>
        <w:jc w:val="left"/>
        <w:rPr>
          <w:sz w:val="24"/>
        </w:rPr>
      </w:pPr>
    </w:p>
    <w:p w:rsidR="002C31AD" w:rsidRDefault="002C31AD" w:rsidP="002C31AD">
      <w:pPr>
        <w:pStyle w:val="31"/>
        <w:ind w:left="1260" w:right="-30" w:hanging="551"/>
        <w:rPr>
          <w:sz w:val="24"/>
        </w:rPr>
      </w:pPr>
    </w:p>
    <w:p w:rsidR="002C31AD" w:rsidRDefault="002C31AD" w:rsidP="002C31AD"/>
    <w:p w:rsidR="002C31AD" w:rsidRDefault="002C31AD" w:rsidP="002C31AD">
      <w:pPr>
        <w:pStyle w:val="31"/>
        <w:ind w:left="1260" w:right="-30" w:hanging="1245"/>
        <w:rPr>
          <w:sz w:val="24"/>
        </w:rPr>
      </w:pPr>
    </w:p>
    <w:p w:rsidR="00D65185" w:rsidRDefault="00D65185"/>
    <w:sectPr w:rsidR="00D6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AD"/>
    <w:rsid w:val="002C31AD"/>
    <w:rsid w:val="00D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31A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C31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C31AD"/>
    <w:pPr>
      <w:widowControl/>
      <w:suppressAutoHyphens/>
      <w:autoSpaceDE/>
      <w:autoSpaceDN/>
      <w:adjustRightInd/>
      <w:ind w:left="1496" w:hanging="1496"/>
      <w:jc w:val="both"/>
    </w:pPr>
    <w:rPr>
      <w:rFonts w:ascii="Times New Roman" w:hAnsi="Times New Roman" w:cs="Times New Roman"/>
      <w:kern w:val="2"/>
      <w:sz w:val="28"/>
      <w:szCs w:val="24"/>
      <w:lang w:eastAsia="ar-SA"/>
    </w:rPr>
  </w:style>
  <w:style w:type="paragraph" w:customStyle="1" w:styleId="ConsPlusNormal">
    <w:name w:val="ConsPlusNormal"/>
    <w:rsid w:val="002C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C31AD"/>
  </w:style>
  <w:style w:type="character" w:customStyle="1" w:styleId="grame">
    <w:name w:val="grame"/>
    <w:basedOn w:val="a0"/>
    <w:rsid w:val="002C3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31A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C31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C31AD"/>
    <w:pPr>
      <w:widowControl/>
      <w:suppressAutoHyphens/>
      <w:autoSpaceDE/>
      <w:autoSpaceDN/>
      <w:adjustRightInd/>
      <w:ind w:left="1496" w:hanging="1496"/>
      <w:jc w:val="both"/>
    </w:pPr>
    <w:rPr>
      <w:rFonts w:ascii="Times New Roman" w:hAnsi="Times New Roman" w:cs="Times New Roman"/>
      <w:kern w:val="2"/>
      <w:sz w:val="28"/>
      <w:szCs w:val="24"/>
      <w:lang w:eastAsia="ar-SA"/>
    </w:rPr>
  </w:style>
  <w:style w:type="paragraph" w:customStyle="1" w:styleId="ConsPlusNormal">
    <w:name w:val="ConsPlusNormal"/>
    <w:rsid w:val="002C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C31AD"/>
  </w:style>
  <w:style w:type="character" w:customStyle="1" w:styleId="grame">
    <w:name w:val="grame"/>
    <w:basedOn w:val="a0"/>
    <w:rsid w:val="002C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1844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2022-04-05T07:58:00Z</dcterms:created>
  <dcterms:modified xsi:type="dcterms:W3CDTF">2022-04-05T08:02:00Z</dcterms:modified>
</cp:coreProperties>
</file>